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2CFE8" w14:textId="020D7C89" w:rsidR="005504FD" w:rsidRPr="002D0BF2" w:rsidRDefault="0079161C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2D0BF2"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5504FD" w:rsidRPr="002D0BF2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</w:p>
    <w:p w14:paraId="08453A43" w14:textId="14E5B064" w:rsidR="0079161C" w:rsidRPr="002D0BF2" w:rsidRDefault="00E93F0A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2D0BF2">
        <w:rPr>
          <w:rFonts w:ascii="Gill Sans MT" w:eastAsia="Calibri" w:hAnsi="Gill Sans MT" w:cs="Times New Roman"/>
          <w:b/>
          <w:sz w:val="28"/>
          <w:szCs w:val="24"/>
        </w:rPr>
        <w:t>KONFIGURACJA ZŁOŻONA</w:t>
      </w:r>
      <w:r w:rsidR="006A48AD" w:rsidRPr="002D0BF2">
        <w:rPr>
          <w:rFonts w:ascii="Gill Sans MT" w:eastAsia="Calibri" w:hAnsi="Gill Sans MT" w:cs="Times New Roman"/>
          <w:b/>
          <w:sz w:val="28"/>
          <w:szCs w:val="24"/>
        </w:rPr>
        <w:t>,</w:t>
      </w:r>
      <w:r w:rsidR="0079161C" w:rsidRPr="002D0BF2">
        <w:rPr>
          <w:rFonts w:ascii="Gill Sans MT" w:eastAsia="Calibri" w:hAnsi="Gill Sans MT" w:cs="Times New Roman"/>
          <w:b/>
          <w:sz w:val="28"/>
          <w:szCs w:val="24"/>
        </w:rPr>
        <w:t xml:space="preserve"> nr kat.: </w:t>
      </w:r>
      <w:r w:rsidR="00CF6ACF" w:rsidRPr="002D0BF2">
        <w:rPr>
          <w:rFonts w:ascii="Gill Sans MT" w:eastAsia="Calibri" w:hAnsi="Gill Sans MT" w:cs="Times New Roman"/>
          <w:b/>
          <w:sz w:val="28"/>
          <w:szCs w:val="24"/>
        </w:rPr>
        <w:t>114</w:t>
      </w:r>
      <w:r w:rsidR="003B1100" w:rsidRPr="002D0BF2">
        <w:rPr>
          <w:rFonts w:ascii="Gill Sans MT" w:eastAsia="Calibri" w:hAnsi="Gill Sans MT" w:cs="Times New Roman"/>
          <w:b/>
          <w:sz w:val="28"/>
          <w:szCs w:val="24"/>
        </w:rPr>
        <w:t>7</w:t>
      </w:r>
    </w:p>
    <w:tbl>
      <w:tblPr>
        <w:tblW w:w="109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825"/>
        <w:gridCol w:w="7082"/>
      </w:tblGrid>
      <w:tr w:rsidR="005309FE" w:rsidRPr="002D0BF2" w14:paraId="113B5A22" w14:textId="77777777" w:rsidTr="00DE2E07">
        <w:trPr>
          <w:trHeight w:val="4048"/>
        </w:trPr>
        <w:tc>
          <w:tcPr>
            <w:tcW w:w="10907" w:type="dxa"/>
            <w:gridSpan w:val="2"/>
            <w:vAlign w:val="center"/>
          </w:tcPr>
          <w:p w14:paraId="712E1DD5" w14:textId="0CD2260A" w:rsidR="005D4C5C" w:rsidRPr="002D0BF2" w:rsidRDefault="005D4C5C" w:rsidP="00BD53B1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2D0BF2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inline distT="0" distB="0" distL="0" distR="0" wp14:anchorId="7509FB1D" wp14:editId="47677EDB">
                  <wp:extent cx="6008914" cy="4233949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224" cy="423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2D0BF2" w14:paraId="028C26B8" w14:textId="77777777" w:rsidTr="00DE2E07">
        <w:trPr>
          <w:trHeight w:val="6145"/>
        </w:trPr>
        <w:tc>
          <w:tcPr>
            <w:tcW w:w="3825" w:type="dxa"/>
          </w:tcPr>
          <w:p w14:paraId="4BDB3146" w14:textId="77777777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</w:p>
          <w:p w14:paraId="6CC23D6B" w14:textId="79B303B6" w:rsidR="00F21D14" w:rsidRPr="002D0BF2" w:rsidRDefault="00C61FD3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b/>
                <w:sz w:val="20"/>
                <w:szCs w:val="20"/>
              </w:rPr>
              <w:t>Ogólne informacje o urządzeniu</w:t>
            </w:r>
          </w:p>
          <w:p w14:paraId="753537F3" w14:textId="77777777" w:rsidR="00C61FD3" w:rsidRPr="002D0BF2" w:rsidRDefault="00C61FD3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</w:p>
          <w:p w14:paraId="72BB2FE6" w14:textId="718D24A2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Długość: 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15,1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1229787A" w14:textId="25A507E7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Szerokość: 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14,8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5BFFA5C7" w14:textId="29872D8E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Wysokość: </w:t>
            </w:r>
            <w:r w:rsidR="00201B71" w:rsidRPr="002D0BF2">
              <w:rPr>
                <w:rFonts w:ascii="Gill Sans MT" w:eastAsia="Calibri" w:hAnsi="Gill Sans MT" w:cs="Times New Roman"/>
                <w:sz w:val="20"/>
                <w:szCs w:val="20"/>
              </w:rPr>
              <w:t>4,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1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7987ABBD" w14:textId="6F525E38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Przestrzeń minimalna: </w:t>
            </w:r>
            <w:r w:rsidR="000B38BD" w:rsidRPr="002D0BF2">
              <w:rPr>
                <w:rFonts w:ascii="Gill Sans MT" w:eastAsia="Calibri" w:hAnsi="Gill Sans MT" w:cs="Times New Roman"/>
                <w:sz w:val="20"/>
                <w:szCs w:val="20"/>
              </w:rPr>
              <w:t>1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8,9</w:t>
            </w:r>
            <w:r w:rsidR="00C41D17"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 x </w:t>
            </w:r>
            <w:r w:rsidR="000B38BD" w:rsidRPr="002D0BF2">
              <w:rPr>
                <w:rFonts w:ascii="Gill Sans MT" w:eastAsia="Calibri" w:hAnsi="Gill Sans MT" w:cs="Times New Roman"/>
                <w:sz w:val="20"/>
                <w:szCs w:val="20"/>
              </w:rPr>
              <w:t>1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8,2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4651AF53" w14:textId="220AA98E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Głębokość posadowienia: 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0,8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46BFD4AD" w14:textId="753EAC4B" w:rsidR="00F21D14" w:rsidRPr="002D0BF2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 xml:space="preserve">Wysokość swobodnego upadku: </w:t>
            </w:r>
            <w:r w:rsidR="003C11CD" w:rsidRPr="002D0BF2">
              <w:rPr>
                <w:rFonts w:ascii="Gill Sans MT" w:eastAsia="Calibri" w:hAnsi="Gill Sans MT" w:cs="Times New Roman"/>
                <w:sz w:val="20"/>
                <w:szCs w:val="20"/>
              </w:rPr>
              <w:t>2</w:t>
            </w:r>
            <w:r w:rsidR="003231B3" w:rsidRPr="002D0BF2">
              <w:rPr>
                <w:rFonts w:ascii="Gill Sans MT" w:eastAsia="Calibri" w:hAnsi="Gill Sans MT" w:cs="Times New Roman"/>
                <w:sz w:val="20"/>
                <w:szCs w:val="20"/>
              </w:rPr>
              <w:t>,0</w:t>
            </w: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m</w:t>
            </w:r>
          </w:p>
          <w:p w14:paraId="3C6B6931" w14:textId="77777777" w:rsidR="003231B3" w:rsidRPr="002D0BF2" w:rsidRDefault="003231B3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2D0BF2">
              <w:rPr>
                <w:rFonts w:ascii="Gill Sans MT" w:eastAsia="Calibri" w:hAnsi="Gill Sans MT" w:cs="Times New Roman"/>
                <w:sz w:val="20"/>
                <w:szCs w:val="20"/>
              </w:rPr>
              <w:t>Grupa wiekowa: od 5 do 14 lat</w:t>
            </w:r>
          </w:p>
          <w:p w14:paraId="0A7D0048" w14:textId="77777777" w:rsidR="00C61FD3" w:rsidRPr="002D0BF2" w:rsidRDefault="00C61FD3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</w:p>
          <w:p w14:paraId="0BF9C526" w14:textId="77777777" w:rsidR="003231B3" w:rsidRPr="002D0BF2" w:rsidRDefault="003231B3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sz w:val="20"/>
                <w:szCs w:val="20"/>
              </w:rPr>
            </w:pPr>
          </w:p>
          <w:p w14:paraId="7C64ECB8" w14:textId="77777777" w:rsidR="0085768D" w:rsidRPr="002D0BF2" w:rsidRDefault="0085768D" w:rsidP="00BD53B1">
            <w:pPr>
              <w:spacing w:after="0" w:line="240" w:lineRule="auto"/>
              <w:ind w:right="-6"/>
              <w:rPr>
                <w:rFonts w:ascii="Gill Sans MT" w:eastAsia="Calibri" w:hAnsi="Gill Sans MT" w:cstheme="minorHAnsi"/>
                <w:b/>
                <w:bCs/>
                <w:color w:val="000000"/>
                <w:sz w:val="20"/>
                <w:szCs w:val="20"/>
              </w:rPr>
            </w:pPr>
            <w:r w:rsidRPr="002D0BF2">
              <w:rPr>
                <w:rFonts w:ascii="Gill Sans MT" w:eastAsia="Calibri" w:hAnsi="Gill Sans MT" w:cstheme="minorHAnsi"/>
                <w:b/>
                <w:bCs/>
                <w:sz w:val="20"/>
                <w:szCs w:val="20"/>
              </w:rPr>
              <w:t xml:space="preserve">Do przeprowadzenia montażu </w:t>
            </w:r>
            <w:r w:rsidRPr="002D0BF2">
              <w:rPr>
                <w:rFonts w:ascii="Gill Sans MT" w:eastAsia="Calibri" w:hAnsi="Gill Sans MT" w:cstheme="minorHAnsi"/>
                <w:b/>
                <w:bCs/>
                <w:color w:val="000000"/>
                <w:sz w:val="20"/>
                <w:szCs w:val="20"/>
              </w:rPr>
              <w:t>niezbędna jest możliwość dojazdu ciężkiego sprzętu budowlanego</w:t>
            </w:r>
          </w:p>
          <w:p w14:paraId="04F57758" w14:textId="77777777" w:rsidR="00BD53B1" w:rsidRPr="002D0BF2" w:rsidRDefault="00BD53B1" w:rsidP="00BD53B1">
            <w:pPr>
              <w:spacing w:after="0" w:line="240" w:lineRule="auto"/>
              <w:ind w:right="-6"/>
              <w:rPr>
                <w:rFonts w:ascii="Gill Sans MT" w:eastAsia="Calibri" w:hAnsi="Gill Sans MT" w:cstheme="minorHAnsi"/>
                <w:b/>
                <w:bCs/>
                <w:color w:val="000000"/>
                <w:sz w:val="20"/>
                <w:szCs w:val="20"/>
              </w:rPr>
            </w:pPr>
          </w:p>
          <w:p w14:paraId="3117B53C" w14:textId="6FB7C63A" w:rsidR="00BD53B1" w:rsidRPr="002D0BF2" w:rsidRDefault="00BD53B1" w:rsidP="00BD53B1">
            <w:pPr>
              <w:spacing w:after="0" w:line="240" w:lineRule="auto"/>
              <w:ind w:right="-6"/>
              <w:rPr>
                <w:rFonts w:ascii="Gill Sans MT" w:eastAsia="Calibri" w:hAnsi="Gill Sans MT" w:cstheme="minorHAnsi"/>
                <w:b/>
                <w:bCs/>
                <w:color w:val="000000"/>
                <w:sz w:val="20"/>
                <w:szCs w:val="20"/>
              </w:rPr>
            </w:pPr>
            <w:r w:rsidRPr="002D0BF2">
              <w:rPr>
                <w:rFonts w:ascii="Gill Sans MT" w:eastAsia="Calibri" w:hAnsi="Gill Sans MT" w:cstheme="minorHAnsi"/>
                <w:b/>
                <w:color w:val="000000"/>
                <w:sz w:val="20"/>
                <w:szCs w:val="20"/>
              </w:rPr>
              <w:t>Obszar upadku urządzenia powinien zostać wykonany na nawierzchni zgodnie z normą PN</w:t>
            </w:r>
            <w:r w:rsidR="00557AA0" w:rsidRPr="002D0BF2">
              <w:rPr>
                <w:rFonts w:ascii="Gill Sans MT" w:eastAsia="Calibri" w:hAnsi="Gill Sans MT" w:cstheme="minorHAnsi"/>
                <w:b/>
                <w:color w:val="000000"/>
                <w:sz w:val="20"/>
                <w:szCs w:val="20"/>
              </w:rPr>
              <w:t>-</w:t>
            </w:r>
            <w:r w:rsidRPr="002D0BF2">
              <w:rPr>
                <w:rFonts w:ascii="Gill Sans MT" w:eastAsia="Calibri" w:hAnsi="Gill Sans MT" w:cstheme="minorHAnsi"/>
                <w:b/>
                <w:color w:val="000000"/>
                <w:sz w:val="20"/>
                <w:szCs w:val="20"/>
              </w:rPr>
              <w:t>EN 1176-1:2017.</w:t>
            </w:r>
          </w:p>
          <w:p w14:paraId="41B25EB0" w14:textId="77777777" w:rsidR="00226FF3" w:rsidRPr="002D0BF2" w:rsidRDefault="00226FF3" w:rsidP="00BD53B1">
            <w:pPr>
              <w:spacing w:after="0" w:line="240" w:lineRule="auto"/>
              <w:ind w:right="-6" w:hanging="142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  <w:p w14:paraId="2CFD979B" w14:textId="2DDB4B75" w:rsidR="00226FF3" w:rsidRPr="002D0BF2" w:rsidRDefault="00226FF3" w:rsidP="00BD53B1">
            <w:pPr>
              <w:spacing w:after="0" w:line="240" w:lineRule="auto"/>
              <w:ind w:right="-6" w:hanging="142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14:paraId="17ADD334" w14:textId="5D5251C6" w:rsidR="0079161C" w:rsidRPr="002D0BF2" w:rsidRDefault="006D2313" w:rsidP="00FE7DB1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2D0BF2">
              <w:rPr>
                <w:rFonts w:ascii="Gill Sans MT" w:eastAsia="Calibri" w:hAnsi="Gill Sans MT" w:cs="Calibr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A17F983" wp14:editId="44CBF599">
                  <wp:extent cx="4126296" cy="3723412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760" cy="374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98E49" w14:textId="6C444D12" w:rsidR="005D4C5C" w:rsidRDefault="005D4C5C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B7273A7" w14:textId="77777777" w:rsidR="004825AF" w:rsidRPr="002D0BF2" w:rsidRDefault="004825AF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19AC5A0" w14:textId="5CB9B10F" w:rsidR="00516070" w:rsidRPr="004825AF" w:rsidRDefault="006D2313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</w:rPr>
      </w:pPr>
      <w:r w:rsidRPr="004825AF">
        <w:rPr>
          <w:rFonts w:ascii="Gill Sans MT" w:eastAsia="Calibri" w:hAnsi="Gill Sans MT" w:cs="Calibri"/>
          <w:b/>
          <w:bCs/>
        </w:rPr>
        <w:t>Opis konfiguracji</w:t>
      </w:r>
    </w:p>
    <w:p w14:paraId="66ADDAD8" w14:textId="20AE6480" w:rsidR="00516070" w:rsidRPr="004825AF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</w:rPr>
      </w:pPr>
    </w:p>
    <w:p w14:paraId="7DAC9027" w14:textId="6FB1DBE2" w:rsidR="00516070" w:rsidRPr="004825AF" w:rsidRDefault="002D0BF2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</w:rPr>
      </w:pPr>
      <w:r w:rsidRPr="004825AF">
        <w:rPr>
          <w:rFonts w:ascii="Gill Sans MT" w:eastAsia="Calibri" w:hAnsi="Gill Sans MT" w:cs="Calibri"/>
        </w:rPr>
        <w:t xml:space="preserve">Konfiguracja złożona nr kat. 1147 to konfiguracja złożona składająca się z trzech urządzeń SPICA połączonych centralnym modułem łączącym w formie sieci linowej o kształcie leja. Takie rozwiązanie tworzy jednolitą, przestrzenną strukturę zabawową, umożliwiając dzieciom swobodne przemieszczanie się między poszczególnymi częściami zestawu </w:t>
      </w:r>
      <w:r w:rsidR="004825AF" w:rsidRPr="004825AF">
        <w:rPr>
          <w:rFonts w:ascii="Gill Sans MT" w:eastAsia="Calibri" w:hAnsi="Gill Sans MT" w:cs="Calibri"/>
        </w:rPr>
        <w:t>po sieci</w:t>
      </w:r>
      <w:r w:rsidRPr="004825AF">
        <w:rPr>
          <w:rFonts w:ascii="Gill Sans MT" w:eastAsia="Calibri" w:hAnsi="Gill Sans MT" w:cs="Calibri"/>
        </w:rPr>
        <w:t>, bez konieczności schodzenia na ziemię</w:t>
      </w:r>
      <w:r w:rsidRPr="004825AF">
        <w:rPr>
          <w:rFonts w:ascii="Arial" w:eastAsia="Calibri" w:hAnsi="Arial" w:cs="Arial"/>
        </w:rPr>
        <w:t>​</w:t>
      </w:r>
      <w:r w:rsidRPr="004825AF">
        <w:rPr>
          <w:rFonts w:ascii="Gill Sans MT" w:eastAsia="Calibri" w:hAnsi="Gill Sans MT" w:cs="Calibri"/>
        </w:rPr>
        <w:t>. Zestaw oferuje bogate możliwości aktywności ruchowej: wspinaczkę wewnątrz przestrzennej konstrukcji linowej, balansowanie na siatkach oraz pokonywanie wiszących przejść, co wspomaga rozwój koordynacji ruchowej, równowagi i orientacji przestrzennej</w:t>
      </w:r>
      <w:r w:rsidRPr="004825AF">
        <w:rPr>
          <w:rFonts w:ascii="Arial" w:eastAsia="Calibri" w:hAnsi="Arial" w:cs="Arial"/>
        </w:rPr>
        <w:t>​</w:t>
      </w:r>
      <w:r w:rsidRPr="004825AF">
        <w:rPr>
          <w:rFonts w:ascii="Gill Sans MT" w:eastAsia="Calibri" w:hAnsi="Gill Sans MT" w:cs="Calibri"/>
        </w:rPr>
        <w:t>. Moduł łączący pełni jednocześnie funkcję komunikacyjną i integrującą, zachęcając dzieci do interakcji, współdziałania i wspólnej zabawy w grupie</w:t>
      </w:r>
      <w:r w:rsidRPr="004825AF">
        <w:rPr>
          <w:rFonts w:ascii="Arial" w:eastAsia="Calibri" w:hAnsi="Arial" w:cs="Arial"/>
        </w:rPr>
        <w:t>​</w:t>
      </w:r>
      <w:r w:rsidRPr="004825AF">
        <w:rPr>
          <w:rFonts w:ascii="Gill Sans MT" w:eastAsia="Calibri" w:hAnsi="Gill Sans MT" w:cs="Calibri"/>
        </w:rPr>
        <w:t>.</w:t>
      </w:r>
    </w:p>
    <w:p w14:paraId="46D228CC" w14:textId="77777777" w:rsidR="004825AF" w:rsidRPr="004825AF" w:rsidRDefault="004825AF" w:rsidP="004825AF">
      <w:pPr>
        <w:spacing w:after="0" w:line="240" w:lineRule="auto"/>
        <w:ind w:right="-6"/>
        <w:rPr>
          <w:rFonts w:ascii="Gill Sans MT" w:eastAsia="Calibri" w:hAnsi="Gill Sans MT" w:cs="Calibri"/>
        </w:rPr>
      </w:pPr>
      <w:bookmarkStart w:id="0" w:name="_Hlk196477411"/>
      <w:r w:rsidRPr="004825AF">
        <w:rPr>
          <w:rFonts w:ascii="Gill Sans MT" w:eastAsia="Calibri" w:hAnsi="Gill Sans MT" w:cs="Calibri"/>
        </w:rPr>
        <w:t>Konstrukcja stalowa wykonana jest ze stali zabezpieczonej przed korozją poprzez cynkowanie ogniowe oraz malowanie proszkowe. Elementy linowe wykonano z lin poliamidowych o średnicy 18</w:t>
      </w:r>
      <w:r w:rsidRPr="004825AF">
        <w:rPr>
          <w:rFonts w:ascii="Arial" w:eastAsia="Calibri" w:hAnsi="Arial" w:cs="Arial"/>
        </w:rPr>
        <w:t> </w:t>
      </w:r>
      <w:r w:rsidRPr="004825AF">
        <w:rPr>
          <w:rFonts w:ascii="Gill Sans MT" w:eastAsia="Calibri" w:hAnsi="Gill Sans MT" w:cs="Calibri"/>
        </w:rPr>
        <w:t xml:space="preserve">mm (plecionych i klejonych), </w:t>
      </w:r>
      <w:r w:rsidRPr="004825AF">
        <w:rPr>
          <w:rFonts w:ascii="Gill Sans MT" w:eastAsia="Calibri" w:hAnsi="Gill Sans MT" w:cs="Gill Sans MT"/>
        </w:rPr>
        <w:t>łą</w:t>
      </w:r>
      <w:r w:rsidRPr="004825AF">
        <w:rPr>
          <w:rFonts w:ascii="Gill Sans MT" w:eastAsia="Calibri" w:hAnsi="Gill Sans MT" w:cs="Calibri"/>
        </w:rPr>
        <w:t>czonych z</w:t>
      </w:r>
      <w:r w:rsidRPr="004825AF">
        <w:rPr>
          <w:rFonts w:ascii="Gill Sans MT" w:eastAsia="Calibri" w:hAnsi="Gill Sans MT" w:cs="Gill Sans MT"/>
        </w:rPr>
        <w:t>łą</w:t>
      </w:r>
      <w:r w:rsidRPr="004825AF">
        <w:rPr>
          <w:rFonts w:ascii="Gill Sans MT" w:eastAsia="Calibri" w:hAnsi="Gill Sans MT" w:cs="Calibri"/>
        </w:rPr>
        <w:t>czkami aluminiowymi, ze stali nierdzewnej oraz z tworzywa sztucznego. Konstrukcja kotwiona jest w pod</w:t>
      </w:r>
      <w:r w:rsidRPr="004825AF">
        <w:rPr>
          <w:rFonts w:ascii="Gill Sans MT" w:eastAsia="Calibri" w:hAnsi="Gill Sans MT" w:cs="Gill Sans MT"/>
        </w:rPr>
        <w:t>ł</w:t>
      </w:r>
      <w:r w:rsidRPr="004825AF">
        <w:rPr>
          <w:rFonts w:ascii="Gill Sans MT" w:eastAsia="Calibri" w:hAnsi="Gill Sans MT" w:cs="Calibri"/>
        </w:rPr>
        <w:t>o</w:t>
      </w:r>
      <w:r w:rsidRPr="004825AF">
        <w:rPr>
          <w:rFonts w:ascii="Gill Sans MT" w:eastAsia="Calibri" w:hAnsi="Gill Sans MT" w:cs="Gill Sans MT"/>
        </w:rPr>
        <w:t>ż</w:t>
      </w:r>
      <w:r w:rsidRPr="004825AF">
        <w:rPr>
          <w:rFonts w:ascii="Gill Sans MT" w:eastAsia="Calibri" w:hAnsi="Gill Sans MT" w:cs="Calibri"/>
        </w:rPr>
        <w:t>u za pomoc</w:t>
      </w:r>
      <w:r w:rsidRPr="004825AF">
        <w:rPr>
          <w:rFonts w:ascii="Gill Sans MT" w:eastAsia="Calibri" w:hAnsi="Gill Sans MT" w:cs="Gill Sans MT"/>
        </w:rPr>
        <w:t>ą</w:t>
      </w:r>
      <w:r w:rsidRPr="004825AF">
        <w:rPr>
          <w:rFonts w:ascii="Gill Sans MT" w:eastAsia="Calibri" w:hAnsi="Gill Sans MT" w:cs="Calibri"/>
        </w:rPr>
        <w:t xml:space="preserve"> st</w:t>
      </w:r>
      <w:r w:rsidRPr="004825AF">
        <w:rPr>
          <w:rFonts w:ascii="Gill Sans MT" w:eastAsia="Calibri" w:hAnsi="Gill Sans MT" w:cs="Gill Sans MT"/>
        </w:rPr>
        <w:t>ó</w:t>
      </w:r>
      <w:r w:rsidRPr="004825AF">
        <w:rPr>
          <w:rFonts w:ascii="Gill Sans MT" w:eastAsia="Calibri" w:hAnsi="Gill Sans MT" w:cs="Calibri"/>
        </w:rPr>
        <w:t>p fundamentowych z betonu, co zapewnia stabilno</w:t>
      </w:r>
      <w:r w:rsidRPr="004825AF">
        <w:rPr>
          <w:rFonts w:ascii="Gill Sans MT" w:eastAsia="Calibri" w:hAnsi="Gill Sans MT" w:cs="Gill Sans MT"/>
        </w:rPr>
        <w:t>ść</w:t>
      </w:r>
      <w:r w:rsidRPr="004825AF">
        <w:rPr>
          <w:rFonts w:ascii="Gill Sans MT" w:eastAsia="Calibri" w:hAnsi="Gill Sans MT" w:cs="Calibri"/>
        </w:rPr>
        <w:t xml:space="preserve"> i zgodno</w:t>
      </w:r>
      <w:r w:rsidRPr="004825AF">
        <w:rPr>
          <w:rFonts w:ascii="Gill Sans MT" w:eastAsia="Calibri" w:hAnsi="Gill Sans MT" w:cs="Gill Sans MT"/>
        </w:rPr>
        <w:t>ść</w:t>
      </w:r>
      <w:r w:rsidRPr="004825AF">
        <w:rPr>
          <w:rFonts w:ascii="Gill Sans MT" w:eastAsia="Calibri" w:hAnsi="Gill Sans MT" w:cs="Calibri"/>
        </w:rPr>
        <w:t xml:space="preserve"> z wymogami bezpiecze</w:t>
      </w:r>
      <w:r w:rsidRPr="004825AF">
        <w:rPr>
          <w:rFonts w:ascii="Gill Sans MT" w:eastAsia="Calibri" w:hAnsi="Gill Sans MT" w:cs="Gill Sans MT"/>
        </w:rPr>
        <w:t>ń</w:t>
      </w:r>
      <w:r w:rsidRPr="004825AF">
        <w:rPr>
          <w:rFonts w:ascii="Gill Sans MT" w:eastAsia="Calibri" w:hAnsi="Gill Sans MT" w:cs="Calibri"/>
        </w:rPr>
        <w:t>stwa.</w:t>
      </w:r>
    </w:p>
    <w:bookmarkEnd w:id="0"/>
    <w:p w14:paraId="41BC2038" w14:textId="77777777" w:rsidR="00516070" w:rsidRPr="004825AF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</w:rPr>
      </w:pPr>
    </w:p>
    <w:p w14:paraId="52395012" w14:textId="77777777" w:rsidR="00FE7DB1" w:rsidRPr="004825AF" w:rsidRDefault="00FE7DB1" w:rsidP="00FE7DB1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</w:rPr>
      </w:pPr>
      <w:r w:rsidRPr="004825AF">
        <w:rPr>
          <w:rFonts w:ascii="Gill Sans MT" w:eastAsia="Calibri" w:hAnsi="Gill Sans MT" w:cs="Calibri"/>
          <w:b/>
          <w:bCs/>
        </w:rPr>
        <w:t>Opcjonalne malowanie.</w:t>
      </w:r>
    </w:p>
    <w:p w14:paraId="7BC1999A" w14:textId="77777777" w:rsidR="00FE7DB1" w:rsidRPr="004825AF" w:rsidRDefault="00FE7DB1" w:rsidP="00FE7DB1">
      <w:pPr>
        <w:spacing w:after="0" w:line="240" w:lineRule="auto"/>
        <w:ind w:right="-6"/>
        <w:jc w:val="both"/>
        <w:rPr>
          <w:rFonts w:ascii="Gill Sans MT" w:eastAsia="Calibri" w:hAnsi="Gill Sans MT" w:cs="Calibri"/>
        </w:rPr>
      </w:pPr>
      <w:r w:rsidRPr="004825AF">
        <w:rPr>
          <w:rFonts w:ascii="Gill Sans MT" w:eastAsia="Calibri" w:hAnsi="Gill Sans MT" w:cs="Calibri"/>
        </w:rPr>
        <w:t>Konstrukcja urządzenia na życzenie klienta może zostać pomalowana metodą proszkową lub natryskową „na mokro” wg palety RAL.</w:t>
      </w:r>
    </w:p>
    <w:p w14:paraId="4D2EABB2" w14:textId="77777777" w:rsidR="00FE7DB1" w:rsidRPr="002D0BF2" w:rsidRDefault="00FE7DB1" w:rsidP="00FE7DB1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D207325" w14:textId="77777777" w:rsidR="003C11CD" w:rsidRPr="002D0BF2" w:rsidRDefault="003C11CD" w:rsidP="003C11C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D0BF2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50EE0E02" w14:textId="77777777" w:rsidR="003C11CD" w:rsidRPr="002D0BF2" w:rsidRDefault="003C11CD" w:rsidP="003C11CD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2D0BF2">
        <w:rPr>
          <w:rFonts w:ascii="Gill Sans MT" w:eastAsia="Calibri" w:hAnsi="Gill Sans MT" w:cs="Times New Roman"/>
          <w:bCs/>
          <w:color w:val="000000"/>
          <w:sz w:val="24"/>
          <w:szCs w:val="24"/>
        </w:rPr>
        <w:t>SPICA nr kat. 429 – 3szt.</w:t>
      </w:r>
    </w:p>
    <w:p w14:paraId="579C4C13" w14:textId="77777777" w:rsidR="003C11CD" w:rsidRPr="002D0BF2" w:rsidRDefault="003C11CD" w:rsidP="003C11CD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2D0BF2">
        <w:rPr>
          <w:rFonts w:ascii="Gill Sans MT" w:eastAsia="Calibri" w:hAnsi="Gill Sans MT" w:cs="Times New Roman"/>
          <w:bCs/>
          <w:color w:val="000000"/>
          <w:sz w:val="24"/>
          <w:szCs w:val="24"/>
        </w:rPr>
        <w:t>Indywidualny moduł łączący 426-3x.</w:t>
      </w:r>
    </w:p>
    <w:p w14:paraId="221F5D94" w14:textId="77777777" w:rsidR="003C11CD" w:rsidRPr="002D0BF2" w:rsidRDefault="003C11CD" w:rsidP="003C11CD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2855C717" w14:textId="77777777" w:rsidR="003C11CD" w:rsidRPr="002D0BF2" w:rsidRDefault="003C11CD" w:rsidP="003C11CD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2D0BF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7DC38C67" w14:textId="44D3445A" w:rsidR="003C11CD" w:rsidRPr="002D0BF2" w:rsidRDefault="003C11CD" w:rsidP="003C11CD">
      <w:pPr>
        <w:spacing w:after="0" w:line="240" w:lineRule="auto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2D0BF2">
        <w:rPr>
          <w:rFonts w:ascii="Gill Sans MT" w:eastAsia="Calibri" w:hAnsi="Gill Sans MT" w:cstheme="minorHAnsi"/>
          <w:color w:val="000000"/>
          <w:sz w:val="24"/>
          <w:szCs w:val="24"/>
        </w:rPr>
        <w:t xml:space="preserve">Konstrukcja ocynkowana ogniowo, </w:t>
      </w:r>
      <w:r w:rsidR="000F3081" w:rsidRPr="004825AF">
        <w:rPr>
          <w:rFonts w:ascii="Gill Sans MT" w:eastAsia="Calibri" w:hAnsi="Gill Sans MT" w:cstheme="minorHAnsi"/>
          <w:color w:val="000000"/>
          <w:sz w:val="24"/>
          <w:szCs w:val="24"/>
          <w:u w:val="single"/>
        </w:rPr>
        <w:t>opcjonalnie</w:t>
      </w:r>
      <w:r w:rsidR="000F3081" w:rsidRPr="002D0BF2">
        <w:rPr>
          <w:rFonts w:ascii="Gill Sans MT" w:eastAsia="Calibri" w:hAnsi="Gill Sans MT" w:cstheme="minorHAnsi"/>
          <w:color w:val="000000"/>
          <w:sz w:val="24"/>
          <w:szCs w:val="24"/>
        </w:rPr>
        <w:t xml:space="preserve"> </w:t>
      </w:r>
      <w:r w:rsidRPr="002D0BF2">
        <w:rPr>
          <w:rFonts w:ascii="Gill Sans MT" w:eastAsia="Calibri" w:hAnsi="Gill Sans MT" w:cstheme="minorHAnsi"/>
          <w:color w:val="000000"/>
          <w:sz w:val="24"/>
          <w:szCs w:val="24"/>
        </w:rPr>
        <w:t>malowana proszkowo.</w:t>
      </w:r>
    </w:p>
    <w:p w14:paraId="63034EB2" w14:textId="3EF29F0E" w:rsidR="005D4C5C" w:rsidRPr="002D0BF2" w:rsidRDefault="005D4C5C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616466D" w14:textId="77777777" w:rsidR="004825AF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C4E2675" w14:textId="70CBBB96" w:rsidR="004825AF" w:rsidRPr="002D0BF2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>Obszar upadku urządzenia powinien zostać wykonany na nawierzchni zgodnie z normą PN EN 1176-1:2017-12. Do wykonania montażu niezbędna jest możliwość dojazdu ciężkiego sprzętu budowlanego.</w:t>
      </w:r>
    </w:p>
    <w:p w14:paraId="1D262DCC" w14:textId="77777777" w:rsidR="004825AF" w:rsidRPr="002D0BF2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CB7B609" w14:textId="77777777" w:rsidR="004825AF" w:rsidRPr="002D0BF2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 xml:space="preserve">PN EN 1176-1:2017-12, </w:t>
      </w:r>
      <w:bookmarkEnd w:id="1"/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84B9E7E" w14:textId="77777777" w:rsidR="005D4C5C" w:rsidRPr="002D0BF2" w:rsidRDefault="005D4C5C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F610C08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44A43DB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9942887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17601EA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8036C0E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91EF800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3E428E3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227106A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CF72625" w14:textId="77777777" w:rsidR="00516070" w:rsidRPr="002D0BF2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B00932B" w14:textId="08F90938" w:rsidR="003B1100" w:rsidRPr="002D0BF2" w:rsidRDefault="00351839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29D14F5" wp14:editId="1EDF49C3">
            <wp:simplePos x="0" y="0"/>
            <wp:positionH relativeFrom="page">
              <wp:posOffset>3752850</wp:posOffset>
            </wp:positionH>
            <wp:positionV relativeFrom="paragraph">
              <wp:posOffset>59055</wp:posOffset>
            </wp:positionV>
            <wp:extent cx="3534410" cy="3257933"/>
            <wp:effectExtent l="0" t="0" r="889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t="14330" r="16647" b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25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660BF" w14:textId="62AF669D" w:rsidR="003B1100" w:rsidRPr="002D0BF2" w:rsidRDefault="003B1100" w:rsidP="003B1100">
      <w:pPr>
        <w:pStyle w:val="Akapitzlist"/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>SPICA nr kat.: 429</w:t>
      </w:r>
    </w:p>
    <w:p w14:paraId="2ECA2E12" w14:textId="3E61D959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D56223C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BA6125B" w14:textId="77777777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1A7EE6E" w14:textId="77777777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C6C2C65" w14:textId="3D1B0BFE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 xml:space="preserve">Wymiary urządzenia: </w:t>
      </w:r>
    </w:p>
    <w:p w14:paraId="2CEFD4F1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Długość: 6,9 m</w:t>
      </w:r>
    </w:p>
    <w:p w14:paraId="07C8E883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Szerokość: 6,0  m</w:t>
      </w:r>
    </w:p>
    <w:p w14:paraId="418C9D97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Wysokość: 4,1 m</w:t>
      </w:r>
    </w:p>
    <w:p w14:paraId="25CD5175" w14:textId="34F345A6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Grupa wiekowa: od 5 do 14 lat</w:t>
      </w:r>
    </w:p>
    <w:p w14:paraId="50BAC65A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Głębokość posadowienia: 0,8 m</w:t>
      </w:r>
    </w:p>
    <w:p w14:paraId="28584429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Wysokość swobodnego upadku: 2,0 m</w:t>
      </w:r>
    </w:p>
    <w:p w14:paraId="55926FFC" w14:textId="490183AA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DDF0942" w14:textId="1C846046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0732CB4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D86B573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1D2FD49" w14:textId="77777777" w:rsidR="006F018E" w:rsidRPr="002D0BF2" w:rsidRDefault="006F018E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63104EB" w14:textId="2A056343" w:rsidR="003C11CD" w:rsidRPr="002D0BF2" w:rsidRDefault="003C11CD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B98215E" w14:textId="77777777" w:rsidR="001532A1" w:rsidRDefault="001532A1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1D239B7" w14:textId="680B1100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>Wytyczne dotyczące materiałów i technologii wykonania urządzenia.</w:t>
      </w:r>
    </w:p>
    <w:p w14:paraId="78FCE30A" w14:textId="2F212F24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 xml:space="preserve">Głównym elementem konstrukcyjnym są trzy, połączone górą, łuki wykonane ze stalowej rury o średnicy 168,3 mm. Są one zabezpieczone przed korozją poprzez cynkowanie ogniowe. Wewnątrz konstrukcji rozpięta jest przestrzenna sieć linowa, która składa się z: </w:t>
      </w:r>
    </w:p>
    <w:p w14:paraId="189EF45E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 xml:space="preserve">- bryły linowej w kształcie diamentu, usytuowanej w centrum zabawki, </w:t>
      </w:r>
    </w:p>
    <w:p w14:paraId="25117CC3" w14:textId="792C2BDF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- trzech trójkątnych siatek wejściowych u dołu urządzenia</w:t>
      </w:r>
    </w:p>
    <w:p w14:paraId="2AEC0AAD" w14:textId="0F3AF6EF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- trzech siedzisk linowych usytuowanych w górnej części urządzenia. Siedziska wykonane są z gęstej sieci o oczku nie większym niż 120 x 120mm,</w:t>
      </w:r>
    </w:p>
    <w:p w14:paraId="3C624D6A" w14:textId="00F7116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- środkowej płaszczyzny linowej, usytuowanej na wysokości 1,9m. Pozioma sieć linowa dzieli diament na pół i stanowi zabezpieczenie przed upadkiem z wyższych partii urządzenia,</w:t>
      </w:r>
    </w:p>
    <w:p w14:paraId="2240A8B0" w14:textId="3F35AF4A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- górnej płaszczy, usytuowanej na wysokości 2,7m, wykonanej ze zbrojonej maty gumowej o grubości 9mm,</w:t>
      </w:r>
    </w:p>
    <w:p w14:paraId="25941EDD" w14:textId="028832AB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- dodatkową atrakcję stanowią: 3 linki wspinaczkowe, drabinka linowa oraz skośna ścianka linowa, prowadzące na środkowe piętro linowe.</w:t>
      </w:r>
    </w:p>
    <w:p w14:paraId="3E70BD3B" w14:textId="24DFB0CA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Mocowanie sieci przestrzennej do konstrukcji zapewniają ocynkowane ogniowo śruby rzymskie, które umożliwiają korekcję naciągu sieci. Fundamenty  wykonane są jako stopy żelbetowe posadowione na głębokości 1,0 m. Sieci wykonane są z liny poliamidowej, plecionej, klejonej wzmocnionej strunami stalowymi ocynkowanymi galwanicznie. Średnica liny wynosi 18 mm. Elementy łączące liny ze sobą wykonane są z tworzywa sztucznego i aluminium.</w:t>
      </w:r>
    </w:p>
    <w:p w14:paraId="06185C13" w14:textId="5F20F57F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F90FDFF" w14:textId="0242CEE9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86D0936" w14:textId="0184FF71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948F8C1" w14:textId="77777777" w:rsidR="00516070" w:rsidRPr="002D0BF2" w:rsidRDefault="0051607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A8F12E2" w14:textId="77777777" w:rsidR="00516070" w:rsidRDefault="0051607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50A7080" w14:textId="77777777" w:rsidR="004825AF" w:rsidRDefault="004825AF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4A8A6EB" w14:textId="77777777" w:rsidR="004825AF" w:rsidRPr="002D0BF2" w:rsidRDefault="004825AF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7E35352" w14:textId="77777777" w:rsidR="00516070" w:rsidRPr="002D0BF2" w:rsidRDefault="0051607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FA3A686" w14:textId="77777777" w:rsidR="00516070" w:rsidRPr="002D0BF2" w:rsidRDefault="0051607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DDAFBF3" w14:textId="77777777" w:rsidR="00516070" w:rsidRPr="002D0BF2" w:rsidRDefault="0051607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BCE6AAD" w14:textId="4D3579E0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08EB074" w14:textId="014C6ED3" w:rsidR="003C11CD" w:rsidRPr="002D0BF2" w:rsidRDefault="00516070" w:rsidP="003C11CD">
      <w:pPr>
        <w:numPr>
          <w:ilvl w:val="0"/>
          <w:numId w:val="2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31E695" wp14:editId="1117AFB6">
            <wp:simplePos x="0" y="0"/>
            <wp:positionH relativeFrom="margin">
              <wp:posOffset>3369318</wp:posOffset>
            </wp:positionH>
            <wp:positionV relativeFrom="paragraph">
              <wp:posOffset>10300</wp:posOffset>
            </wp:positionV>
            <wp:extent cx="311023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432" y="21466"/>
                <wp:lineTo x="2143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CD" w:rsidRPr="002D0BF2">
        <w:rPr>
          <w:rFonts w:ascii="Gill Sans MT" w:eastAsia="Calibri" w:hAnsi="Gill Sans MT" w:cs="Times New Roman"/>
          <w:b/>
          <w:color w:val="000000"/>
          <w:sz w:val="24"/>
          <w:szCs w:val="24"/>
        </w:rPr>
        <w:t>Indywidualny moduł łączący 426-3x.</w:t>
      </w:r>
    </w:p>
    <w:p w14:paraId="0D915497" w14:textId="0E0AD9A0" w:rsidR="005D4C5C" w:rsidRPr="002D0BF2" w:rsidRDefault="005D4C5C" w:rsidP="003C11CD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5325348" w14:textId="77777777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D66A07B" w14:textId="73DFE399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 xml:space="preserve">Wymiary urządzenia: </w:t>
      </w:r>
    </w:p>
    <w:p w14:paraId="35273952" w14:textId="769305A4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Długość: 6,9 m</w:t>
      </w:r>
    </w:p>
    <w:p w14:paraId="3CCEBFD4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Szerokość: 6,0  m</w:t>
      </w:r>
    </w:p>
    <w:p w14:paraId="62A1F4F7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Wysokość: 4,1 m</w:t>
      </w:r>
    </w:p>
    <w:p w14:paraId="7A3F9679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Grupa wiekowa: od 5 do 14 lat</w:t>
      </w:r>
    </w:p>
    <w:p w14:paraId="747C8BA0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Głębokość posadowienia: 0,8 m</w:t>
      </w:r>
    </w:p>
    <w:p w14:paraId="69057A13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2D0BF2">
        <w:rPr>
          <w:rFonts w:ascii="Gill Sans MT" w:eastAsia="Calibri" w:hAnsi="Gill Sans MT" w:cs="Calibri"/>
          <w:sz w:val="24"/>
          <w:szCs w:val="24"/>
        </w:rPr>
        <w:t>Wysokość swobodnego upadku: 2,0 m</w:t>
      </w:r>
    </w:p>
    <w:p w14:paraId="12291BF9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3B641BB" w14:textId="77777777" w:rsidR="00EB27EB" w:rsidRPr="002D0BF2" w:rsidRDefault="00EB27EB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2643BE4" w14:textId="77777777" w:rsidR="00EB27EB" w:rsidRPr="002D0BF2" w:rsidRDefault="00EB27EB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F858EAF" w14:textId="77777777" w:rsidR="003C11CD" w:rsidRPr="002D0BF2" w:rsidRDefault="003C11CD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D0BF2">
        <w:rPr>
          <w:rFonts w:ascii="Gill Sans MT" w:eastAsia="Calibri" w:hAnsi="Gill Sans MT" w:cs="Calibri"/>
          <w:b/>
          <w:bCs/>
          <w:sz w:val="24"/>
          <w:szCs w:val="24"/>
        </w:rPr>
        <w:t>Wytyczne dotyczące materiałów i technologii wykonania urządzenia.</w:t>
      </w:r>
    </w:p>
    <w:p w14:paraId="1E1C0120" w14:textId="2891EECC" w:rsidR="00EB27EB" w:rsidRPr="00EB27EB" w:rsidRDefault="00EB27EB" w:rsidP="00EB27EB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EB27EB">
        <w:rPr>
          <w:rFonts w:ascii="Gill Sans MT" w:eastAsia="Calibri" w:hAnsi="Gill Sans MT" w:cs="Calibri"/>
          <w:sz w:val="24"/>
          <w:szCs w:val="24"/>
        </w:rPr>
        <w:t>Moduł łączący stanowi centralny element konfiguracji,</w:t>
      </w:r>
      <w:r w:rsidRPr="002D0BF2">
        <w:rPr>
          <w:rFonts w:ascii="Gill Sans MT" w:eastAsia="Calibri" w:hAnsi="Gill Sans MT" w:cs="Calibri"/>
          <w:sz w:val="24"/>
          <w:szCs w:val="24"/>
        </w:rPr>
        <w:t xml:space="preserve"> łączący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trzy urządzenia </w:t>
      </w:r>
      <w:r w:rsidRPr="002D0BF2">
        <w:rPr>
          <w:rFonts w:ascii="Gill Sans MT" w:eastAsia="Calibri" w:hAnsi="Gill Sans MT" w:cs="Calibri"/>
          <w:sz w:val="24"/>
          <w:szCs w:val="24"/>
        </w:rPr>
        <w:t>SPICA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za pomocą wspólnej, rozpiętej pomiędzy nimi wewnętrznej sieci linowej w kształcie leja. Dzięki takiemu rozwiązaniu dzieci mogą swobodnie przemieszczać się pomiędzy poszczególnymi urządzeniami bez potrzeby schodzenia na poziom gruntu.</w:t>
      </w:r>
    </w:p>
    <w:p w14:paraId="3363DF49" w14:textId="707CFCE1" w:rsidR="00EB27EB" w:rsidRPr="00EB27EB" w:rsidRDefault="00EB27EB" w:rsidP="00EB27EB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EB27EB">
        <w:rPr>
          <w:rFonts w:ascii="Gill Sans MT" w:eastAsia="Calibri" w:hAnsi="Gill Sans MT" w:cs="Calibri"/>
          <w:sz w:val="24"/>
          <w:szCs w:val="24"/>
        </w:rPr>
        <w:t xml:space="preserve">Sieć pełni funkcję zarówno komunikacyjną, jak i zabawową – umożliwia wspinanie, balansowanie, oraz przemieszczanie się w różnych kierunkach. </w:t>
      </w:r>
      <w:r w:rsidRPr="002D0BF2">
        <w:rPr>
          <w:rFonts w:ascii="Gill Sans MT" w:eastAsia="Calibri" w:hAnsi="Gill Sans MT" w:cs="Calibri"/>
          <w:sz w:val="24"/>
          <w:szCs w:val="24"/>
        </w:rPr>
        <w:t>u</w:t>
      </w:r>
      <w:r w:rsidRPr="00EB27EB">
        <w:rPr>
          <w:rFonts w:ascii="Gill Sans MT" w:eastAsia="Calibri" w:hAnsi="Gill Sans MT" w:cs="Calibri"/>
          <w:sz w:val="24"/>
          <w:szCs w:val="24"/>
        </w:rPr>
        <w:t>kład lin oraz zmienna wysokość siatki stwarzają zróżnicowane warunki do rozwoju koordynacji ruchowej, równowagi i</w:t>
      </w:r>
      <w:r w:rsidRPr="002D0BF2">
        <w:rPr>
          <w:rFonts w:ascii="Gill Sans MT" w:eastAsia="Calibri" w:hAnsi="Gill Sans MT" w:cs="Calibri"/>
          <w:sz w:val="24"/>
          <w:szCs w:val="24"/>
        </w:rPr>
        <w:t xml:space="preserve"> </w:t>
      </w:r>
      <w:r w:rsidRPr="00EB27EB">
        <w:rPr>
          <w:rFonts w:ascii="Gill Sans MT" w:eastAsia="Calibri" w:hAnsi="Gill Sans MT" w:cs="Calibri"/>
          <w:sz w:val="24"/>
          <w:szCs w:val="24"/>
        </w:rPr>
        <w:t>orientacji</w:t>
      </w:r>
      <w:r w:rsidRPr="002D0BF2">
        <w:rPr>
          <w:rFonts w:ascii="Gill Sans MT" w:eastAsia="Calibri" w:hAnsi="Gill Sans MT" w:cs="Calibri"/>
          <w:sz w:val="24"/>
          <w:szCs w:val="24"/>
        </w:rPr>
        <w:t xml:space="preserve"> </w:t>
      </w:r>
      <w:r w:rsidRPr="00EB27EB">
        <w:rPr>
          <w:rFonts w:ascii="Gill Sans MT" w:eastAsia="Calibri" w:hAnsi="Gill Sans MT" w:cs="Calibri"/>
          <w:sz w:val="24"/>
          <w:szCs w:val="24"/>
        </w:rPr>
        <w:t>przestrzennej.</w:t>
      </w:r>
      <w:r w:rsidRPr="00EB27EB">
        <w:rPr>
          <w:rFonts w:ascii="Gill Sans MT" w:eastAsia="Calibri" w:hAnsi="Gill Sans MT" w:cs="Calibri"/>
          <w:sz w:val="24"/>
          <w:szCs w:val="24"/>
        </w:rPr>
        <w:br/>
        <w:t>Lejowat</w:t>
      </w:r>
      <w:r w:rsidRPr="002D0BF2">
        <w:rPr>
          <w:rFonts w:ascii="Gill Sans MT" w:eastAsia="Calibri" w:hAnsi="Gill Sans MT" w:cs="Calibri"/>
          <w:sz w:val="24"/>
          <w:szCs w:val="24"/>
        </w:rPr>
        <w:t>y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</w:t>
      </w:r>
      <w:r w:rsidRPr="002D0BF2">
        <w:rPr>
          <w:rFonts w:ascii="Gill Sans MT" w:eastAsia="Calibri" w:hAnsi="Gill Sans MT" w:cs="Calibri"/>
          <w:sz w:val="24"/>
          <w:szCs w:val="24"/>
        </w:rPr>
        <w:t xml:space="preserve">kształt </w:t>
      </w:r>
      <w:r w:rsidRPr="00EB27EB">
        <w:rPr>
          <w:rFonts w:ascii="Gill Sans MT" w:eastAsia="Calibri" w:hAnsi="Gill Sans MT" w:cs="Calibri"/>
          <w:sz w:val="24"/>
          <w:szCs w:val="24"/>
        </w:rPr>
        <w:t>siatki wprowadza dynamiczny, trójwymiarowy charakter zabawy i zachęca do eksploracji, współdziałania i aktywności grupowej.</w:t>
      </w:r>
    </w:p>
    <w:p w14:paraId="70D223A3" w14:textId="05FE4751" w:rsidR="00EB27EB" w:rsidRPr="00EB27EB" w:rsidRDefault="00EB27EB" w:rsidP="00EB27EB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EB27EB">
        <w:rPr>
          <w:rFonts w:ascii="Gill Sans MT" w:eastAsia="Calibri" w:hAnsi="Gill Sans MT" w:cs="Calibri"/>
          <w:sz w:val="24"/>
          <w:szCs w:val="24"/>
        </w:rPr>
        <w:t>Sieć wykonana jest z lin poliamidowych o średnicy 18</w:t>
      </w:r>
      <w:r w:rsidRPr="00EB27EB">
        <w:rPr>
          <w:rFonts w:ascii="Arial" w:eastAsia="Calibri" w:hAnsi="Arial" w:cs="Arial"/>
          <w:sz w:val="24"/>
          <w:szCs w:val="24"/>
        </w:rPr>
        <w:t> </w:t>
      </w:r>
      <w:r w:rsidRPr="00EB27EB">
        <w:rPr>
          <w:rFonts w:ascii="Gill Sans MT" w:eastAsia="Calibri" w:hAnsi="Gill Sans MT" w:cs="Calibri"/>
          <w:sz w:val="24"/>
          <w:szCs w:val="24"/>
        </w:rPr>
        <w:t>mm z rdzeniem stalowym, charakteryzuj</w:t>
      </w:r>
      <w:r w:rsidRPr="00EB27EB">
        <w:rPr>
          <w:rFonts w:ascii="Gill Sans MT" w:eastAsia="Calibri" w:hAnsi="Gill Sans MT" w:cs="Gill Sans MT"/>
          <w:sz w:val="24"/>
          <w:szCs w:val="24"/>
        </w:rPr>
        <w:t>ą</w:t>
      </w:r>
      <w:r w:rsidRPr="00EB27EB">
        <w:rPr>
          <w:rFonts w:ascii="Gill Sans MT" w:eastAsia="Calibri" w:hAnsi="Gill Sans MT" w:cs="Calibri"/>
          <w:sz w:val="24"/>
          <w:szCs w:val="24"/>
        </w:rPr>
        <w:t>cych si</w:t>
      </w:r>
      <w:r w:rsidRPr="00EB27EB">
        <w:rPr>
          <w:rFonts w:ascii="Gill Sans MT" w:eastAsia="Calibri" w:hAnsi="Gill Sans MT" w:cs="Gill Sans MT"/>
          <w:sz w:val="24"/>
          <w:szCs w:val="24"/>
        </w:rPr>
        <w:t>ę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wysok</w:t>
      </w:r>
      <w:r w:rsidRPr="00EB27EB">
        <w:rPr>
          <w:rFonts w:ascii="Gill Sans MT" w:eastAsia="Calibri" w:hAnsi="Gill Sans MT" w:cs="Gill Sans MT"/>
          <w:sz w:val="24"/>
          <w:szCs w:val="24"/>
        </w:rPr>
        <w:t>ą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odporno</w:t>
      </w:r>
      <w:r w:rsidRPr="00EB27EB">
        <w:rPr>
          <w:rFonts w:ascii="Gill Sans MT" w:eastAsia="Calibri" w:hAnsi="Gill Sans MT" w:cs="Gill Sans MT"/>
          <w:sz w:val="24"/>
          <w:szCs w:val="24"/>
        </w:rPr>
        <w:t>ś</w:t>
      </w:r>
      <w:r w:rsidRPr="00EB27EB">
        <w:rPr>
          <w:rFonts w:ascii="Gill Sans MT" w:eastAsia="Calibri" w:hAnsi="Gill Sans MT" w:cs="Calibri"/>
          <w:sz w:val="24"/>
          <w:szCs w:val="24"/>
        </w:rPr>
        <w:t>ci</w:t>
      </w:r>
      <w:r w:rsidRPr="00EB27EB">
        <w:rPr>
          <w:rFonts w:ascii="Gill Sans MT" w:eastAsia="Calibri" w:hAnsi="Gill Sans MT" w:cs="Gill Sans MT"/>
          <w:sz w:val="24"/>
          <w:szCs w:val="24"/>
        </w:rPr>
        <w:t>ą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na promieniowanie UV oraz zmienne warunki atmosferyczne.</w:t>
      </w:r>
      <w:r w:rsidRPr="00EB27EB">
        <w:rPr>
          <w:rFonts w:ascii="Gill Sans MT" w:eastAsia="Calibri" w:hAnsi="Gill Sans MT" w:cs="Calibri"/>
          <w:sz w:val="24"/>
          <w:szCs w:val="24"/>
        </w:rPr>
        <w:br/>
        <w:t>Po</w:t>
      </w:r>
      <w:r w:rsidRPr="00EB27EB">
        <w:rPr>
          <w:rFonts w:ascii="Gill Sans MT" w:eastAsia="Calibri" w:hAnsi="Gill Sans MT" w:cs="Gill Sans MT"/>
          <w:sz w:val="24"/>
          <w:szCs w:val="24"/>
        </w:rPr>
        <w:t>łą</w:t>
      </w:r>
      <w:r w:rsidRPr="00EB27EB">
        <w:rPr>
          <w:rFonts w:ascii="Gill Sans MT" w:eastAsia="Calibri" w:hAnsi="Gill Sans MT" w:cs="Calibri"/>
          <w:sz w:val="24"/>
          <w:szCs w:val="24"/>
        </w:rPr>
        <w:t>czenia lin zrealizowano za pomoc</w:t>
      </w:r>
      <w:r w:rsidRPr="00EB27EB">
        <w:rPr>
          <w:rFonts w:ascii="Gill Sans MT" w:eastAsia="Calibri" w:hAnsi="Gill Sans MT" w:cs="Gill Sans MT"/>
          <w:sz w:val="24"/>
          <w:szCs w:val="24"/>
        </w:rPr>
        <w:t>ą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 z</w:t>
      </w:r>
      <w:r w:rsidRPr="00EB27EB">
        <w:rPr>
          <w:rFonts w:ascii="Gill Sans MT" w:eastAsia="Calibri" w:hAnsi="Gill Sans MT" w:cs="Gill Sans MT"/>
          <w:sz w:val="24"/>
          <w:szCs w:val="24"/>
        </w:rPr>
        <w:t>łą</w:t>
      </w:r>
      <w:r w:rsidRPr="00EB27EB">
        <w:rPr>
          <w:rFonts w:ascii="Gill Sans MT" w:eastAsia="Calibri" w:hAnsi="Gill Sans MT" w:cs="Calibri"/>
          <w:sz w:val="24"/>
          <w:szCs w:val="24"/>
        </w:rPr>
        <w:t>czek aluminiowych, element</w:t>
      </w:r>
      <w:r w:rsidRPr="00EB27EB">
        <w:rPr>
          <w:rFonts w:ascii="Gill Sans MT" w:eastAsia="Calibri" w:hAnsi="Gill Sans MT" w:cs="Gill Sans MT"/>
          <w:sz w:val="24"/>
          <w:szCs w:val="24"/>
        </w:rPr>
        <w:t>ó</w:t>
      </w:r>
      <w:r w:rsidRPr="00EB27EB">
        <w:rPr>
          <w:rFonts w:ascii="Gill Sans MT" w:eastAsia="Calibri" w:hAnsi="Gill Sans MT" w:cs="Calibri"/>
          <w:sz w:val="24"/>
          <w:szCs w:val="24"/>
        </w:rPr>
        <w:t xml:space="preserve">w ze stali nierdzewnej oraz tworzywa sztucznego. </w:t>
      </w:r>
    </w:p>
    <w:p w14:paraId="0B25990F" w14:textId="77777777" w:rsidR="00EB27EB" w:rsidRPr="002D0BF2" w:rsidRDefault="00EB27EB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8"/>
          <w:szCs w:val="28"/>
        </w:rPr>
      </w:pPr>
    </w:p>
    <w:p w14:paraId="1ACD4741" w14:textId="77777777" w:rsidR="003B1100" w:rsidRPr="002D0BF2" w:rsidRDefault="003B110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A318ED0" w14:textId="77777777" w:rsidR="004825AF" w:rsidRPr="004825AF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8"/>
          <w:szCs w:val="28"/>
        </w:rPr>
      </w:pPr>
      <w:r w:rsidRPr="004825AF">
        <w:rPr>
          <w:rFonts w:ascii="Gill Sans MT" w:eastAsia="Calibri" w:hAnsi="Gill Sans MT" w:cs="Calibri"/>
          <w:b/>
          <w:bCs/>
          <w:sz w:val="28"/>
          <w:szCs w:val="28"/>
        </w:rPr>
        <w:t>Obszar upadku urządzenia powinien zostać wykonany na nawierzchni zgodnie z normą PN EN 1176-1:2017-12. Do wykonania montażu niezbędna jest możliwość dojazdu ciężkiego sprzętu budowlanego.</w:t>
      </w:r>
    </w:p>
    <w:p w14:paraId="0A40B2DC" w14:textId="77777777" w:rsidR="004825AF" w:rsidRPr="004825AF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8"/>
          <w:szCs w:val="28"/>
        </w:rPr>
      </w:pPr>
    </w:p>
    <w:p w14:paraId="6F1A479C" w14:textId="77777777" w:rsidR="004825AF" w:rsidRPr="004825AF" w:rsidRDefault="004825AF" w:rsidP="004825AF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8"/>
          <w:szCs w:val="28"/>
        </w:rPr>
      </w:pPr>
      <w:r w:rsidRPr="004825AF">
        <w:rPr>
          <w:rFonts w:ascii="Gill Sans MT" w:eastAsia="Calibri" w:hAnsi="Gill Sans MT" w:cs="Calibri"/>
          <w:b/>
          <w:bCs/>
          <w:sz w:val="28"/>
          <w:szCs w:val="28"/>
        </w:rPr>
        <w:t>W trosce o bezpieczeństwo dzieci oraz jakość urządzeń wymaga się, aby urządzenia posiadały certyfikat na zgodność z normami PN EN 1176-1:2017-12, 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72E0BC7A" w14:textId="517B5F5B" w:rsidR="00E4504B" w:rsidRPr="002D0BF2" w:rsidRDefault="00E4504B" w:rsidP="00672F78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sectPr w:rsidR="00E4504B" w:rsidRPr="002D0BF2" w:rsidSect="005F68D8">
      <w:headerReference w:type="default" r:id="rId12"/>
      <w:pgSz w:w="11906" w:h="16838"/>
      <w:pgMar w:top="2127" w:right="99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AD173" w14:textId="77777777" w:rsidR="006C4472" w:rsidRDefault="006C4472" w:rsidP="000D2D93">
      <w:pPr>
        <w:spacing w:after="0" w:line="240" w:lineRule="auto"/>
      </w:pPr>
      <w:r>
        <w:separator/>
      </w:r>
    </w:p>
  </w:endnote>
  <w:endnote w:type="continuationSeparator" w:id="0">
    <w:p w14:paraId="5292A93F" w14:textId="77777777" w:rsidR="006C4472" w:rsidRDefault="006C4472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5D1FE" w14:textId="77777777" w:rsidR="006C4472" w:rsidRDefault="006C4472" w:rsidP="000D2D93">
      <w:pPr>
        <w:spacing w:after="0" w:line="240" w:lineRule="auto"/>
      </w:pPr>
      <w:r>
        <w:separator/>
      </w:r>
    </w:p>
  </w:footnote>
  <w:footnote w:type="continuationSeparator" w:id="0">
    <w:p w14:paraId="74D74620" w14:textId="77777777" w:rsidR="006C4472" w:rsidRDefault="006C4472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328243932" name="Obraz 32824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B3776"/>
    <w:multiLevelType w:val="hybridMultilevel"/>
    <w:tmpl w:val="D618E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4375AB"/>
    <w:multiLevelType w:val="hybridMultilevel"/>
    <w:tmpl w:val="839C87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768825">
    <w:abstractNumId w:val="1"/>
  </w:num>
  <w:num w:numId="2" w16cid:durableId="1320108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2C7F"/>
    <w:rsid w:val="00003D5D"/>
    <w:rsid w:val="00007079"/>
    <w:rsid w:val="000072AA"/>
    <w:rsid w:val="000074AE"/>
    <w:rsid w:val="000211DB"/>
    <w:rsid w:val="00024F61"/>
    <w:rsid w:val="00035E2C"/>
    <w:rsid w:val="0004401E"/>
    <w:rsid w:val="0004792C"/>
    <w:rsid w:val="00056DEC"/>
    <w:rsid w:val="00066A66"/>
    <w:rsid w:val="00075DEE"/>
    <w:rsid w:val="00086305"/>
    <w:rsid w:val="00087DC5"/>
    <w:rsid w:val="000A4EB3"/>
    <w:rsid w:val="000B38BD"/>
    <w:rsid w:val="000B7E34"/>
    <w:rsid w:val="000D1B97"/>
    <w:rsid w:val="000D1EEF"/>
    <w:rsid w:val="000D2D93"/>
    <w:rsid w:val="000D7A13"/>
    <w:rsid w:val="000D7AB3"/>
    <w:rsid w:val="000E1C68"/>
    <w:rsid w:val="000F3081"/>
    <w:rsid w:val="000F4ADC"/>
    <w:rsid w:val="000F78DC"/>
    <w:rsid w:val="00110BB1"/>
    <w:rsid w:val="001331B1"/>
    <w:rsid w:val="001515B9"/>
    <w:rsid w:val="001532A1"/>
    <w:rsid w:val="00160572"/>
    <w:rsid w:val="0017650B"/>
    <w:rsid w:val="00187E48"/>
    <w:rsid w:val="001A184D"/>
    <w:rsid w:val="001A5BB7"/>
    <w:rsid w:val="001C4A5E"/>
    <w:rsid w:val="001E1AD8"/>
    <w:rsid w:val="001E752A"/>
    <w:rsid w:val="001F185B"/>
    <w:rsid w:val="001F71A8"/>
    <w:rsid w:val="00201B71"/>
    <w:rsid w:val="0020495C"/>
    <w:rsid w:val="00226FF3"/>
    <w:rsid w:val="002341AC"/>
    <w:rsid w:val="00253127"/>
    <w:rsid w:val="00265753"/>
    <w:rsid w:val="00271A19"/>
    <w:rsid w:val="00291908"/>
    <w:rsid w:val="002B2EBA"/>
    <w:rsid w:val="002C4ED9"/>
    <w:rsid w:val="002D0BF2"/>
    <w:rsid w:val="002D4158"/>
    <w:rsid w:val="002E1C90"/>
    <w:rsid w:val="002E3582"/>
    <w:rsid w:val="00317EF8"/>
    <w:rsid w:val="003231B3"/>
    <w:rsid w:val="00323489"/>
    <w:rsid w:val="00342DED"/>
    <w:rsid w:val="00344A29"/>
    <w:rsid w:val="00351839"/>
    <w:rsid w:val="00352A54"/>
    <w:rsid w:val="00352BA8"/>
    <w:rsid w:val="003656E1"/>
    <w:rsid w:val="00366F95"/>
    <w:rsid w:val="003765FD"/>
    <w:rsid w:val="003861CE"/>
    <w:rsid w:val="00390BE9"/>
    <w:rsid w:val="003927C3"/>
    <w:rsid w:val="003A1B27"/>
    <w:rsid w:val="003A5297"/>
    <w:rsid w:val="003A6854"/>
    <w:rsid w:val="003B1100"/>
    <w:rsid w:val="003C11CD"/>
    <w:rsid w:val="003C3E20"/>
    <w:rsid w:val="003C6243"/>
    <w:rsid w:val="003D096C"/>
    <w:rsid w:val="003D2558"/>
    <w:rsid w:val="003D2BD5"/>
    <w:rsid w:val="003D4559"/>
    <w:rsid w:val="003D49E1"/>
    <w:rsid w:val="003E0E1C"/>
    <w:rsid w:val="003E44B4"/>
    <w:rsid w:val="003E451B"/>
    <w:rsid w:val="003E51F5"/>
    <w:rsid w:val="003F0B0E"/>
    <w:rsid w:val="003F0ECC"/>
    <w:rsid w:val="004048FE"/>
    <w:rsid w:val="00412E7B"/>
    <w:rsid w:val="00426624"/>
    <w:rsid w:val="004278FF"/>
    <w:rsid w:val="0045216E"/>
    <w:rsid w:val="004825AF"/>
    <w:rsid w:val="00485F80"/>
    <w:rsid w:val="004930C9"/>
    <w:rsid w:val="004A3F13"/>
    <w:rsid w:val="004C24FB"/>
    <w:rsid w:val="004D454D"/>
    <w:rsid w:val="004F4591"/>
    <w:rsid w:val="00516070"/>
    <w:rsid w:val="00525DBC"/>
    <w:rsid w:val="0052745B"/>
    <w:rsid w:val="005309FE"/>
    <w:rsid w:val="005504FD"/>
    <w:rsid w:val="00557AA0"/>
    <w:rsid w:val="005672AF"/>
    <w:rsid w:val="00574225"/>
    <w:rsid w:val="00582994"/>
    <w:rsid w:val="00584B66"/>
    <w:rsid w:val="00591116"/>
    <w:rsid w:val="00594596"/>
    <w:rsid w:val="0059565F"/>
    <w:rsid w:val="005A3EA5"/>
    <w:rsid w:val="005A768A"/>
    <w:rsid w:val="005B7CE7"/>
    <w:rsid w:val="005D4C5C"/>
    <w:rsid w:val="005E2481"/>
    <w:rsid w:val="005F1F7B"/>
    <w:rsid w:val="005F6551"/>
    <w:rsid w:val="005F68D8"/>
    <w:rsid w:val="0061175B"/>
    <w:rsid w:val="0061627B"/>
    <w:rsid w:val="0063639C"/>
    <w:rsid w:val="00636CE2"/>
    <w:rsid w:val="0065124E"/>
    <w:rsid w:val="00653ADF"/>
    <w:rsid w:val="00657B37"/>
    <w:rsid w:val="00671AAE"/>
    <w:rsid w:val="00672F78"/>
    <w:rsid w:val="006736F6"/>
    <w:rsid w:val="00683940"/>
    <w:rsid w:val="00687822"/>
    <w:rsid w:val="006975D9"/>
    <w:rsid w:val="006A48AD"/>
    <w:rsid w:val="006C4472"/>
    <w:rsid w:val="006D2313"/>
    <w:rsid w:val="006F018E"/>
    <w:rsid w:val="00700A3D"/>
    <w:rsid w:val="0070435B"/>
    <w:rsid w:val="00706E94"/>
    <w:rsid w:val="0071778E"/>
    <w:rsid w:val="00721ED9"/>
    <w:rsid w:val="007240A7"/>
    <w:rsid w:val="00732B65"/>
    <w:rsid w:val="00754551"/>
    <w:rsid w:val="00754BBF"/>
    <w:rsid w:val="00770688"/>
    <w:rsid w:val="00790392"/>
    <w:rsid w:val="0079161C"/>
    <w:rsid w:val="007A526E"/>
    <w:rsid w:val="007B63E2"/>
    <w:rsid w:val="00801937"/>
    <w:rsid w:val="00812899"/>
    <w:rsid w:val="00823DFB"/>
    <w:rsid w:val="00830E43"/>
    <w:rsid w:val="0083301B"/>
    <w:rsid w:val="0083609A"/>
    <w:rsid w:val="0084780E"/>
    <w:rsid w:val="008573BA"/>
    <w:rsid w:val="0085768D"/>
    <w:rsid w:val="008632C2"/>
    <w:rsid w:val="00867FDF"/>
    <w:rsid w:val="00873971"/>
    <w:rsid w:val="008A7A8A"/>
    <w:rsid w:val="008C0D81"/>
    <w:rsid w:val="008C5686"/>
    <w:rsid w:val="008C599D"/>
    <w:rsid w:val="008E2AF1"/>
    <w:rsid w:val="008E5788"/>
    <w:rsid w:val="00906B95"/>
    <w:rsid w:val="00916581"/>
    <w:rsid w:val="00924AD3"/>
    <w:rsid w:val="0092627F"/>
    <w:rsid w:val="00930266"/>
    <w:rsid w:val="009415B1"/>
    <w:rsid w:val="0094763C"/>
    <w:rsid w:val="00951AB4"/>
    <w:rsid w:val="009542E0"/>
    <w:rsid w:val="00960E75"/>
    <w:rsid w:val="00961D33"/>
    <w:rsid w:val="009777A8"/>
    <w:rsid w:val="00990757"/>
    <w:rsid w:val="009A351C"/>
    <w:rsid w:val="009A61AE"/>
    <w:rsid w:val="009B047A"/>
    <w:rsid w:val="009B0B82"/>
    <w:rsid w:val="009E2486"/>
    <w:rsid w:val="009E51E7"/>
    <w:rsid w:val="009E56CF"/>
    <w:rsid w:val="009F32A1"/>
    <w:rsid w:val="00A049B4"/>
    <w:rsid w:val="00A103FD"/>
    <w:rsid w:val="00A2695B"/>
    <w:rsid w:val="00A33280"/>
    <w:rsid w:val="00A40DAC"/>
    <w:rsid w:val="00A45D20"/>
    <w:rsid w:val="00A50D99"/>
    <w:rsid w:val="00A516F7"/>
    <w:rsid w:val="00A5364A"/>
    <w:rsid w:val="00A71D3A"/>
    <w:rsid w:val="00A970CE"/>
    <w:rsid w:val="00AB04A6"/>
    <w:rsid w:val="00AE19A2"/>
    <w:rsid w:val="00AE5DA6"/>
    <w:rsid w:val="00B001DC"/>
    <w:rsid w:val="00B2268D"/>
    <w:rsid w:val="00B3377F"/>
    <w:rsid w:val="00B33DBC"/>
    <w:rsid w:val="00B56365"/>
    <w:rsid w:val="00B74BBA"/>
    <w:rsid w:val="00B94F04"/>
    <w:rsid w:val="00BA4B90"/>
    <w:rsid w:val="00BB04DC"/>
    <w:rsid w:val="00BD30F0"/>
    <w:rsid w:val="00BD4946"/>
    <w:rsid w:val="00BD53B1"/>
    <w:rsid w:val="00BE64DB"/>
    <w:rsid w:val="00C10299"/>
    <w:rsid w:val="00C27FEA"/>
    <w:rsid w:val="00C41D17"/>
    <w:rsid w:val="00C46329"/>
    <w:rsid w:val="00C61FD3"/>
    <w:rsid w:val="00C65B9E"/>
    <w:rsid w:val="00C81702"/>
    <w:rsid w:val="00C94BD2"/>
    <w:rsid w:val="00CB53C2"/>
    <w:rsid w:val="00CC2894"/>
    <w:rsid w:val="00CF04E7"/>
    <w:rsid w:val="00CF199B"/>
    <w:rsid w:val="00CF2B37"/>
    <w:rsid w:val="00CF6ACF"/>
    <w:rsid w:val="00D04790"/>
    <w:rsid w:val="00D15FC2"/>
    <w:rsid w:val="00D30417"/>
    <w:rsid w:val="00D71CC7"/>
    <w:rsid w:val="00DB090D"/>
    <w:rsid w:val="00DB5F65"/>
    <w:rsid w:val="00DC5EC0"/>
    <w:rsid w:val="00DE2E07"/>
    <w:rsid w:val="00E032A6"/>
    <w:rsid w:val="00E1055E"/>
    <w:rsid w:val="00E20A02"/>
    <w:rsid w:val="00E42161"/>
    <w:rsid w:val="00E42926"/>
    <w:rsid w:val="00E44B45"/>
    <w:rsid w:val="00E4504B"/>
    <w:rsid w:val="00E52CD5"/>
    <w:rsid w:val="00E705BC"/>
    <w:rsid w:val="00E768AB"/>
    <w:rsid w:val="00E80DB1"/>
    <w:rsid w:val="00E910E9"/>
    <w:rsid w:val="00E93F0A"/>
    <w:rsid w:val="00E9540D"/>
    <w:rsid w:val="00EA0838"/>
    <w:rsid w:val="00EB27EB"/>
    <w:rsid w:val="00EB3E0D"/>
    <w:rsid w:val="00EC48FA"/>
    <w:rsid w:val="00EC509F"/>
    <w:rsid w:val="00ED5801"/>
    <w:rsid w:val="00ED5C80"/>
    <w:rsid w:val="00EE269E"/>
    <w:rsid w:val="00EE3A7E"/>
    <w:rsid w:val="00EE4AF8"/>
    <w:rsid w:val="00EF73A7"/>
    <w:rsid w:val="00EF7930"/>
    <w:rsid w:val="00F21D14"/>
    <w:rsid w:val="00F31950"/>
    <w:rsid w:val="00F43EAA"/>
    <w:rsid w:val="00F47EC4"/>
    <w:rsid w:val="00F914C5"/>
    <w:rsid w:val="00FB3774"/>
    <w:rsid w:val="00FD3CC0"/>
    <w:rsid w:val="00FD5011"/>
    <w:rsid w:val="00FD6DF6"/>
    <w:rsid w:val="00FD6E4A"/>
    <w:rsid w:val="00FE7DB1"/>
    <w:rsid w:val="00FF020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581"/>
    <w:rPr>
      <w:vertAlign w:val="superscript"/>
    </w:rPr>
  </w:style>
  <w:style w:type="table" w:styleId="Tabela-Siatka">
    <w:name w:val="Table Grid"/>
    <w:basedOn w:val="Standardowy"/>
    <w:uiPriority w:val="59"/>
    <w:rsid w:val="008A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B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91EF-1537-435B-B4E4-42A1F28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4</Pages>
  <Words>884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15</cp:revision>
  <cp:lastPrinted>2024-05-14T09:05:00Z</cp:lastPrinted>
  <dcterms:created xsi:type="dcterms:W3CDTF">2025-04-22T11:14:00Z</dcterms:created>
  <dcterms:modified xsi:type="dcterms:W3CDTF">2025-05-06T06:25:00Z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