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FCC4E" w14:textId="26F2E9D7" w:rsidR="00DC1253" w:rsidRPr="008E1278" w:rsidRDefault="00F47663" w:rsidP="00DC1253">
      <w:pPr>
        <w:ind w:left="0"/>
        <w:rPr>
          <w:rFonts w:ascii="Gill Sans MT" w:hAnsi="Gill Sans MT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C546DE4" wp14:editId="5F924DE4">
            <wp:simplePos x="0" y="0"/>
            <wp:positionH relativeFrom="column">
              <wp:posOffset>1195070</wp:posOffset>
            </wp:positionH>
            <wp:positionV relativeFrom="paragraph">
              <wp:posOffset>178435</wp:posOffset>
            </wp:positionV>
            <wp:extent cx="5759450" cy="488124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88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7CDC532" w14:textId="190E4DFF" w:rsidR="00B73381" w:rsidRPr="008C2322" w:rsidRDefault="00DC1253" w:rsidP="00B73381">
      <w:pPr>
        <w:ind w:left="0"/>
        <w:jc w:val="center"/>
        <w:rPr>
          <w:rFonts w:ascii="Gill Sans MT" w:hAnsi="Gill Sans MT"/>
          <w:b/>
          <w:sz w:val="28"/>
          <w:szCs w:val="28"/>
        </w:rPr>
      </w:pPr>
      <w:r w:rsidRPr="008C2322">
        <w:rPr>
          <w:rFonts w:ascii="Gill Sans MT" w:hAnsi="Gill Sans MT"/>
          <w:b/>
          <w:sz w:val="28"/>
          <w:szCs w:val="28"/>
        </w:rPr>
        <w:t>KARTA PRODUKTU</w:t>
      </w:r>
    </w:p>
    <w:p w14:paraId="6C12E88D" w14:textId="4E4422AB" w:rsidR="00DC1253" w:rsidRPr="008C2322" w:rsidRDefault="00F47663" w:rsidP="00DC1253">
      <w:pPr>
        <w:ind w:left="0"/>
        <w:jc w:val="center"/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t>LATARNIA</w:t>
      </w:r>
      <w:r w:rsidR="00DC1253" w:rsidRPr="008C2322">
        <w:rPr>
          <w:rFonts w:ascii="Gill Sans MT" w:hAnsi="Gill Sans MT"/>
          <w:b/>
          <w:sz w:val="28"/>
          <w:szCs w:val="28"/>
        </w:rPr>
        <w:t xml:space="preserve"> nr kat. 1</w:t>
      </w:r>
      <w:r w:rsidR="00BA50B3" w:rsidRPr="008C2322">
        <w:rPr>
          <w:rFonts w:ascii="Gill Sans MT" w:hAnsi="Gill Sans MT"/>
          <w:b/>
          <w:sz w:val="28"/>
          <w:szCs w:val="28"/>
        </w:rPr>
        <w:t>3</w:t>
      </w:r>
      <w:r>
        <w:rPr>
          <w:rFonts w:ascii="Gill Sans MT" w:hAnsi="Gill Sans MT"/>
          <w:b/>
          <w:sz w:val="28"/>
          <w:szCs w:val="28"/>
        </w:rPr>
        <w:t>3</w:t>
      </w:r>
      <w:r w:rsidR="00BA50B3" w:rsidRPr="008C2322">
        <w:rPr>
          <w:rFonts w:ascii="Gill Sans MT" w:hAnsi="Gill Sans MT"/>
          <w:b/>
          <w:sz w:val="28"/>
          <w:szCs w:val="28"/>
        </w:rPr>
        <w:t>6</w:t>
      </w:r>
    </w:p>
    <w:p w14:paraId="2C705DD0" w14:textId="64BE1D5F" w:rsidR="00DC1253" w:rsidRPr="008E1278" w:rsidRDefault="00B73381" w:rsidP="00DC1253">
      <w:pPr>
        <w:ind w:left="0" w:right="0"/>
        <w:rPr>
          <w:rFonts w:ascii="Gill Sans MT" w:hAnsi="Gill Sans MT"/>
          <w:color w:val="000000"/>
          <w:sz w:val="24"/>
          <w:szCs w:val="24"/>
        </w:rPr>
      </w:pPr>
      <w:r w:rsidRPr="008E1278">
        <w:rPr>
          <w:rFonts w:ascii="Gill Sans MT" w:hAnsi="Gill Sans MT"/>
          <w:color w:val="000000"/>
          <w:sz w:val="24"/>
          <w:szCs w:val="24"/>
        </w:rPr>
        <w:t xml:space="preserve"> </w:t>
      </w:r>
    </w:p>
    <w:p w14:paraId="2EB6F13B" w14:textId="2DE28D02" w:rsidR="00880434" w:rsidRPr="008E1278" w:rsidRDefault="00880434" w:rsidP="00DC1253">
      <w:pPr>
        <w:ind w:left="0" w:right="0"/>
        <w:rPr>
          <w:rFonts w:ascii="Gill Sans MT" w:hAnsi="Gill Sans MT"/>
          <w:noProof/>
          <w:sz w:val="24"/>
          <w:szCs w:val="24"/>
        </w:rPr>
      </w:pPr>
    </w:p>
    <w:p w14:paraId="79A79A68" w14:textId="560A57C8" w:rsidR="00BE4BDA" w:rsidRDefault="00BE4BDA" w:rsidP="00DC1253">
      <w:pPr>
        <w:ind w:left="0" w:right="0"/>
        <w:rPr>
          <w:noProof/>
        </w:rPr>
      </w:pPr>
    </w:p>
    <w:p w14:paraId="5161CA6C" w14:textId="01BB575A" w:rsidR="00BA50B3" w:rsidRPr="008E1278" w:rsidRDefault="00BA50B3" w:rsidP="00DC1253">
      <w:pPr>
        <w:ind w:left="0" w:right="0"/>
        <w:rPr>
          <w:rFonts w:ascii="Gill Sans MT" w:hAnsi="Gill Sans MT"/>
          <w:noProof/>
          <w:sz w:val="24"/>
          <w:szCs w:val="24"/>
        </w:rPr>
      </w:pPr>
    </w:p>
    <w:p w14:paraId="6DCBC050" w14:textId="7BC8CFD0" w:rsidR="00B73381" w:rsidRPr="008E1278" w:rsidRDefault="00B73381" w:rsidP="00DC1253">
      <w:pPr>
        <w:ind w:left="0" w:right="0"/>
        <w:rPr>
          <w:rFonts w:ascii="Gill Sans MT" w:hAnsi="Gill Sans MT"/>
          <w:color w:val="000000"/>
          <w:sz w:val="24"/>
          <w:szCs w:val="24"/>
        </w:rPr>
      </w:pPr>
    </w:p>
    <w:p w14:paraId="3C9DAF67" w14:textId="0DCE9D0A" w:rsidR="0070671D" w:rsidRPr="008E1278" w:rsidRDefault="0070671D" w:rsidP="00DC1253">
      <w:pPr>
        <w:ind w:left="0" w:right="0"/>
        <w:rPr>
          <w:rFonts w:ascii="Gill Sans MT" w:hAnsi="Gill Sans MT"/>
          <w:color w:val="000000"/>
          <w:sz w:val="24"/>
          <w:szCs w:val="24"/>
        </w:rPr>
      </w:pPr>
    </w:p>
    <w:p w14:paraId="476EC342" w14:textId="7F45A18D" w:rsidR="00A83BA5" w:rsidRPr="008E1278" w:rsidRDefault="00A83BA5" w:rsidP="00DC1253">
      <w:pPr>
        <w:ind w:left="0" w:right="0"/>
        <w:rPr>
          <w:rFonts w:ascii="Gill Sans MT" w:hAnsi="Gill Sans MT"/>
          <w:b/>
          <w:color w:val="000000"/>
          <w:sz w:val="24"/>
          <w:szCs w:val="24"/>
        </w:rPr>
      </w:pPr>
    </w:p>
    <w:p w14:paraId="2D53919D" w14:textId="77777777" w:rsidR="00A83BA5" w:rsidRPr="008E1278" w:rsidRDefault="00A83BA5" w:rsidP="00DC1253">
      <w:pPr>
        <w:ind w:left="0" w:right="0"/>
        <w:rPr>
          <w:rFonts w:ascii="Gill Sans MT" w:hAnsi="Gill Sans MT"/>
          <w:b/>
          <w:color w:val="000000"/>
          <w:sz w:val="24"/>
          <w:szCs w:val="24"/>
        </w:rPr>
      </w:pPr>
    </w:p>
    <w:p w14:paraId="085EE374" w14:textId="08F523D2" w:rsidR="00DC1253" w:rsidRPr="008E1278" w:rsidRDefault="00DC1253" w:rsidP="00DC1253">
      <w:pPr>
        <w:ind w:left="0" w:right="0"/>
        <w:rPr>
          <w:rFonts w:ascii="Gill Sans MT" w:hAnsi="Gill Sans MT"/>
          <w:b/>
          <w:color w:val="000000"/>
          <w:sz w:val="24"/>
          <w:szCs w:val="24"/>
        </w:rPr>
      </w:pPr>
      <w:r w:rsidRPr="008E1278">
        <w:rPr>
          <w:rFonts w:ascii="Gill Sans MT" w:hAnsi="Gill Sans MT"/>
          <w:b/>
          <w:color w:val="000000"/>
          <w:sz w:val="24"/>
          <w:szCs w:val="24"/>
        </w:rPr>
        <w:t>Wymiary urządzenia:</w:t>
      </w:r>
      <w:r w:rsidRPr="008E1278">
        <w:rPr>
          <w:rFonts w:ascii="Gill Sans MT" w:eastAsia="Times New Roman" w:hAnsi="Gill Sans MT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3B48953C" w14:textId="1E6D6442" w:rsidR="00DC1253" w:rsidRPr="008E1278" w:rsidRDefault="00DC1253" w:rsidP="00DC1253">
      <w:pPr>
        <w:ind w:left="0" w:right="0"/>
        <w:rPr>
          <w:rFonts w:ascii="Gill Sans MT" w:hAnsi="Gill Sans MT"/>
          <w:color w:val="000000"/>
          <w:sz w:val="24"/>
          <w:szCs w:val="24"/>
        </w:rPr>
      </w:pPr>
      <w:r w:rsidRPr="008E1278">
        <w:rPr>
          <w:rFonts w:ascii="Gill Sans MT" w:hAnsi="Gill Sans MT"/>
          <w:color w:val="000000"/>
          <w:sz w:val="24"/>
          <w:szCs w:val="24"/>
        </w:rPr>
        <w:t xml:space="preserve">Długość: </w:t>
      </w:r>
      <w:r w:rsidR="00A65004">
        <w:rPr>
          <w:rFonts w:ascii="Gill Sans MT" w:hAnsi="Gill Sans MT"/>
          <w:color w:val="000000"/>
          <w:sz w:val="24"/>
          <w:szCs w:val="24"/>
        </w:rPr>
        <w:t>14,6</w:t>
      </w:r>
      <w:r w:rsidRPr="008E1278">
        <w:rPr>
          <w:rFonts w:ascii="Gill Sans MT" w:hAnsi="Gill Sans MT"/>
          <w:color w:val="000000"/>
          <w:sz w:val="24"/>
          <w:szCs w:val="24"/>
        </w:rPr>
        <w:t xml:space="preserve"> m</w:t>
      </w:r>
    </w:p>
    <w:p w14:paraId="6A91EC32" w14:textId="2FCCB1AB" w:rsidR="00DC1253" w:rsidRPr="008E1278" w:rsidRDefault="00DC1253" w:rsidP="00DC1253">
      <w:pPr>
        <w:ind w:left="0" w:right="0"/>
        <w:rPr>
          <w:rFonts w:ascii="Gill Sans MT" w:hAnsi="Gill Sans MT"/>
          <w:color w:val="000000"/>
          <w:sz w:val="24"/>
          <w:szCs w:val="24"/>
        </w:rPr>
      </w:pPr>
      <w:r w:rsidRPr="008E1278">
        <w:rPr>
          <w:rFonts w:ascii="Gill Sans MT" w:hAnsi="Gill Sans MT"/>
          <w:color w:val="000000"/>
          <w:sz w:val="24"/>
          <w:szCs w:val="24"/>
        </w:rPr>
        <w:t xml:space="preserve">Szerokość: </w:t>
      </w:r>
      <w:r w:rsidR="00A65004">
        <w:rPr>
          <w:rFonts w:ascii="Gill Sans MT" w:hAnsi="Gill Sans MT"/>
          <w:color w:val="000000"/>
          <w:sz w:val="24"/>
          <w:szCs w:val="24"/>
        </w:rPr>
        <w:t>12,7</w:t>
      </w:r>
      <w:r w:rsidRPr="008E1278">
        <w:rPr>
          <w:rFonts w:ascii="Gill Sans MT" w:hAnsi="Gill Sans MT"/>
          <w:color w:val="000000"/>
          <w:sz w:val="24"/>
          <w:szCs w:val="24"/>
        </w:rPr>
        <w:t xml:space="preserve"> m</w:t>
      </w:r>
    </w:p>
    <w:p w14:paraId="7B1F2C5A" w14:textId="7CC946D2" w:rsidR="00DC1253" w:rsidRPr="008E1278" w:rsidRDefault="00DC1253" w:rsidP="00DC1253">
      <w:pPr>
        <w:ind w:left="0" w:right="0"/>
        <w:rPr>
          <w:rFonts w:ascii="Gill Sans MT" w:hAnsi="Gill Sans MT"/>
          <w:color w:val="000000"/>
          <w:sz w:val="24"/>
          <w:szCs w:val="24"/>
        </w:rPr>
      </w:pPr>
      <w:r w:rsidRPr="008E1278">
        <w:rPr>
          <w:rFonts w:ascii="Gill Sans MT" w:hAnsi="Gill Sans MT"/>
          <w:color w:val="000000"/>
          <w:sz w:val="24"/>
          <w:szCs w:val="24"/>
        </w:rPr>
        <w:t xml:space="preserve">Wysokość: </w:t>
      </w:r>
      <w:r w:rsidR="00A65004">
        <w:rPr>
          <w:rFonts w:ascii="Gill Sans MT" w:hAnsi="Gill Sans MT"/>
          <w:color w:val="000000"/>
          <w:sz w:val="24"/>
          <w:szCs w:val="24"/>
        </w:rPr>
        <w:t>11,8</w:t>
      </w:r>
      <w:r w:rsidRPr="008E1278">
        <w:rPr>
          <w:rFonts w:ascii="Gill Sans MT" w:hAnsi="Gill Sans MT"/>
          <w:color w:val="000000"/>
          <w:sz w:val="24"/>
          <w:szCs w:val="24"/>
        </w:rPr>
        <w:t xml:space="preserve"> m</w:t>
      </w:r>
    </w:p>
    <w:p w14:paraId="64236D33" w14:textId="046F92A5" w:rsidR="00DC1253" w:rsidRPr="008E1278" w:rsidRDefault="00DC1253" w:rsidP="00DC1253">
      <w:pPr>
        <w:ind w:left="0" w:right="0"/>
        <w:rPr>
          <w:rFonts w:ascii="Gill Sans MT" w:hAnsi="Gill Sans MT"/>
          <w:color w:val="000000"/>
          <w:sz w:val="24"/>
          <w:szCs w:val="24"/>
        </w:rPr>
      </w:pPr>
      <w:r w:rsidRPr="008E1278">
        <w:rPr>
          <w:rFonts w:ascii="Gill Sans MT" w:hAnsi="Gill Sans MT"/>
          <w:color w:val="000000"/>
          <w:sz w:val="24"/>
          <w:szCs w:val="24"/>
        </w:rPr>
        <w:t>Przestrzeń minimalna:</w:t>
      </w:r>
      <w:r w:rsidR="00A83BA5" w:rsidRPr="008E1278">
        <w:rPr>
          <w:rFonts w:ascii="Gill Sans MT" w:hAnsi="Gill Sans MT"/>
          <w:color w:val="000000"/>
          <w:sz w:val="24"/>
          <w:szCs w:val="24"/>
        </w:rPr>
        <w:t xml:space="preserve"> </w:t>
      </w:r>
      <w:r w:rsidR="00A65004">
        <w:rPr>
          <w:rFonts w:ascii="Gill Sans MT" w:hAnsi="Gill Sans MT"/>
          <w:color w:val="000000"/>
          <w:sz w:val="24"/>
          <w:szCs w:val="24"/>
        </w:rPr>
        <w:t>18,9</w:t>
      </w:r>
      <w:r w:rsidR="0070671D" w:rsidRPr="008E1278">
        <w:rPr>
          <w:rFonts w:ascii="Gill Sans MT" w:hAnsi="Gill Sans MT"/>
          <w:color w:val="000000"/>
          <w:sz w:val="24"/>
          <w:szCs w:val="24"/>
        </w:rPr>
        <w:t xml:space="preserve">m x </w:t>
      </w:r>
      <w:r w:rsidR="00A65004">
        <w:rPr>
          <w:rFonts w:ascii="Gill Sans MT" w:hAnsi="Gill Sans MT"/>
          <w:color w:val="000000"/>
          <w:sz w:val="24"/>
          <w:szCs w:val="24"/>
        </w:rPr>
        <w:t>16,4</w:t>
      </w:r>
      <w:r w:rsidRPr="008E1278">
        <w:rPr>
          <w:rFonts w:ascii="Gill Sans MT" w:hAnsi="Gill Sans MT"/>
          <w:color w:val="000000"/>
          <w:sz w:val="24"/>
          <w:szCs w:val="24"/>
        </w:rPr>
        <w:t>m</w:t>
      </w:r>
    </w:p>
    <w:p w14:paraId="3E211977" w14:textId="4F834751" w:rsidR="00DC1253" w:rsidRPr="008E1278" w:rsidRDefault="00DC1253" w:rsidP="00DC1253">
      <w:pPr>
        <w:ind w:left="0" w:right="0"/>
        <w:rPr>
          <w:rFonts w:ascii="Gill Sans MT" w:hAnsi="Gill Sans MT"/>
          <w:color w:val="000000"/>
          <w:sz w:val="24"/>
          <w:szCs w:val="24"/>
        </w:rPr>
      </w:pPr>
      <w:r w:rsidRPr="008E1278">
        <w:rPr>
          <w:rFonts w:ascii="Gill Sans MT" w:hAnsi="Gill Sans MT"/>
          <w:color w:val="000000"/>
          <w:sz w:val="24"/>
          <w:szCs w:val="24"/>
        </w:rPr>
        <w:t xml:space="preserve">Grupa wiekowa: od </w:t>
      </w:r>
      <w:r w:rsidR="00A65004">
        <w:rPr>
          <w:rFonts w:ascii="Gill Sans MT" w:hAnsi="Gill Sans MT"/>
          <w:color w:val="000000"/>
          <w:sz w:val="24"/>
          <w:szCs w:val="24"/>
        </w:rPr>
        <w:t>5</w:t>
      </w:r>
      <w:r w:rsidRPr="008E1278">
        <w:rPr>
          <w:rFonts w:ascii="Gill Sans MT" w:hAnsi="Gill Sans MT"/>
          <w:color w:val="000000"/>
          <w:sz w:val="24"/>
          <w:szCs w:val="24"/>
        </w:rPr>
        <w:t xml:space="preserve"> do 14 lat</w:t>
      </w:r>
    </w:p>
    <w:p w14:paraId="16DABF34" w14:textId="7C339EFE" w:rsidR="00DC1253" w:rsidRPr="008E1278" w:rsidRDefault="00DC1253" w:rsidP="00DC1253">
      <w:pPr>
        <w:ind w:left="0" w:right="0"/>
        <w:rPr>
          <w:rFonts w:ascii="Gill Sans MT" w:hAnsi="Gill Sans MT"/>
          <w:color w:val="000000"/>
          <w:sz w:val="24"/>
          <w:szCs w:val="24"/>
        </w:rPr>
      </w:pPr>
      <w:r w:rsidRPr="008E1278">
        <w:rPr>
          <w:rFonts w:ascii="Gill Sans MT" w:hAnsi="Gill Sans MT"/>
          <w:color w:val="000000"/>
          <w:sz w:val="24"/>
          <w:szCs w:val="24"/>
        </w:rPr>
        <w:t xml:space="preserve">Wysokość swobodnego upadku: </w:t>
      </w:r>
      <w:r w:rsidR="00A83BA5" w:rsidRPr="008E1278">
        <w:rPr>
          <w:rFonts w:ascii="Gill Sans MT" w:hAnsi="Gill Sans MT"/>
          <w:color w:val="000000"/>
          <w:sz w:val="24"/>
          <w:szCs w:val="24"/>
        </w:rPr>
        <w:t>2,</w:t>
      </w:r>
      <w:r w:rsidR="00A65004">
        <w:rPr>
          <w:rFonts w:ascii="Gill Sans MT" w:hAnsi="Gill Sans MT"/>
          <w:color w:val="000000"/>
          <w:sz w:val="24"/>
          <w:szCs w:val="24"/>
        </w:rPr>
        <w:t>5</w:t>
      </w:r>
      <w:r w:rsidRPr="008E1278">
        <w:rPr>
          <w:rFonts w:ascii="Gill Sans MT" w:hAnsi="Gill Sans MT"/>
          <w:color w:val="000000"/>
          <w:sz w:val="24"/>
          <w:szCs w:val="24"/>
        </w:rPr>
        <w:t xml:space="preserve"> m</w:t>
      </w:r>
    </w:p>
    <w:p w14:paraId="60E5E09E" w14:textId="77777777" w:rsidR="00DC1253" w:rsidRPr="008E1278" w:rsidRDefault="00DC1253" w:rsidP="00DC1253">
      <w:pPr>
        <w:ind w:left="0" w:right="0"/>
        <w:rPr>
          <w:rFonts w:ascii="Gill Sans MT" w:hAnsi="Gill Sans MT"/>
          <w:color w:val="000000"/>
          <w:sz w:val="24"/>
          <w:szCs w:val="24"/>
        </w:rPr>
      </w:pPr>
      <w:r w:rsidRPr="008E1278">
        <w:rPr>
          <w:rFonts w:ascii="Gill Sans MT" w:hAnsi="Gill Sans MT"/>
          <w:color w:val="000000"/>
          <w:sz w:val="24"/>
          <w:szCs w:val="24"/>
        </w:rPr>
        <w:t>Głębokość posadowienia: 1,0 m</w:t>
      </w:r>
    </w:p>
    <w:p w14:paraId="00E71853" w14:textId="77777777" w:rsidR="00F47663" w:rsidRDefault="00DC1253" w:rsidP="008B3850">
      <w:pPr>
        <w:ind w:left="0" w:right="0"/>
        <w:rPr>
          <w:rFonts w:ascii="Gill Sans MT" w:hAnsi="Gill Sans MT"/>
          <w:b/>
          <w:bCs/>
          <w:color w:val="000000"/>
          <w:sz w:val="24"/>
          <w:szCs w:val="24"/>
        </w:rPr>
      </w:pPr>
      <w:r w:rsidRPr="008E1278">
        <w:rPr>
          <w:rFonts w:ascii="Gill Sans MT" w:hAnsi="Gill Sans MT"/>
          <w:b/>
          <w:bCs/>
          <w:color w:val="000000"/>
          <w:sz w:val="24"/>
          <w:szCs w:val="24"/>
        </w:rPr>
        <w:t xml:space="preserve">       </w:t>
      </w:r>
    </w:p>
    <w:p w14:paraId="67EA8970" w14:textId="77777777" w:rsidR="00F47663" w:rsidRDefault="00F47663" w:rsidP="008B3850">
      <w:pPr>
        <w:ind w:left="0" w:right="0"/>
        <w:rPr>
          <w:rFonts w:ascii="Gill Sans MT" w:hAnsi="Gill Sans MT"/>
          <w:b/>
          <w:bCs/>
          <w:color w:val="000000"/>
          <w:sz w:val="24"/>
          <w:szCs w:val="24"/>
        </w:rPr>
      </w:pPr>
    </w:p>
    <w:p w14:paraId="512A0CFB" w14:textId="77777777" w:rsidR="00F47663" w:rsidRDefault="00F47663" w:rsidP="008B3850">
      <w:pPr>
        <w:ind w:left="0" w:right="0"/>
        <w:rPr>
          <w:rFonts w:ascii="Gill Sans MT" w:hAnsi="Gill Sans MT"/>
          <w:b/>
          <w:bCs/>
          <w:color w:val="000000"/>
          <w:sz w:val="24"/>
          <w:szCs w:val="24"/>
        </w:rPr>
      </w:pPr>
    </w:p>
    <w:p w14:paraId="3356BA11" w14:textId="77777777" w:rsidR="00F47663" w:rsidRDefault="00F47663" w:rsidP="008B3850">
      <w:pPr>
        <w:ind w:left="0" w:right="0"/>
        <w:rPr>
          <w:rFonts w:ascii="Gill Sans MT" w:hAnsi="Gill Sans MT"/>
          <w:b/>
          <w:bCs/>
          <w:color w:val="000000"/>
          <w:sz w:val="24"/>
          <w:szCs w:val="24"/>
        </w:rPr>
      </w:pPr>
    </w:p>
    <w:p w14:paraId="5547A238" w14:textId="77777777" w:rsidR="00F47663" w:rsidRDefault="00F47663" w:rsidP="008B3850">
      <w:pPr>
        <w:ind w:left="0" w:right="0"/>
        <w:rPr>
          <w:rFonts w:ascii="Gill Sans MT" w:hAnsi="Gill Sans MT"/>
          <w:b/>
          <w:bCs/>
          <w:color w:val="000000"/>
          <w:sz w:val="24"/>
          <w:szCs w:val="24"/>
        </w:rPr>
      </w:pPr>
    </w:p>
    <w:p w14:paraId="50336519" w14:textId="77777777" w:rsidR="00F47663" w:rsidRDefault="00F47663" w:rsidP="008B3850">
      <w:pPr>
        <w:ind w:left="0" w:right="0"/>
        <w:rPr>
          <w:rFonts w:ascii="Gill Sans MT" w:hAnsi="Gill Sans MT"/>
          <w:b/>
          <w:bCs/>
          <w:color w:val="000000"/>
          <w:sz w:val="24"/>
          <w:szCs w:val="24"/>
        </w:rPr>
      </w:pPr>
    </w:p>
    <w:p w14:paraId="4E16C2C5" w14:textId="38272140" w:rsidR="0070671D" w:rsidRPr="008E1278" w:rsidRDefault="00DC1253" w:rsidP="008B3850">
      <w:pPr>
        <w:ind w:left="0" w:right="0"/>
        <w:rPr>
          <w:rFonts w:ascii="Gill Sans MT" w:hAnsi="Gill Sans MT"/>
          <w:b/>
          <w:bCs/>
          <w:color w:val="000000"/>
          <w:sz w:val="24"/>
          <w:szCs w:val="24"/>
        </w:rPr>
      </w:pPr>
      <w:r w:rsidRPr="008E1278">
        <w:rPr>
          <w:rFonts w:ascii="Gill Sans MT" w:hAnsi="Gill Sans MT"/>
          <w:b/>
          <w:bCs/>
          <w:color w:val="000000"/>
          <w:sz w:val="24"/>
          <w:szCs w:val="24"/>
        </w:rPr>
        <w:t xml:space="preserve">        </w:t>
      </w:r>
      <w:r w:rsidR="008B3850" w:rsidRPr="008E1278">
        <w:rPr>
          <w:rFonts w:ascii="Gill Sans MT" w:hAnsi="Gill Sans MT"/>
          <w:b/>
          <w:bCs/>
          <w:color w:val="000000"/>
          <w:sz w:val="24"/>
          <w:szCs w:val="24"/>
        </w:rPr>
        <w:t xml:space="preserve">                            </w:t>
      </w:r>
    </w:p>
    <w:p w14:paraId="5A3AF07B" w14:textId="77777777" w:rsidR="00DC1253" w:rsidRPr="008E1278" w:rsidRDefault="00DC1253" w:rsidP="00DC1253">
      <w:pPr>
        <w:tabs>
          <w:tab w:val="left" w:pos="6159"/>
        </w:tabs>
        <w:ind w:left="0" w:right="0"/>
        <w:rPr>
          <w:rFonts w:ascii="Gill Sans MT" w:hAnsi="Gill Sans MT"/>
          <w:b/>
          <w:bCs/>
          <w:color w:val="000000"/>
          <w:sz w:val="24"/>
          <w:szCs w:val="24"/>
        </w:rPr>
      </w:pPr>
      <w:r w:rsidRPr="008E1278">
        <w:rPr>
          <w:rFonts w:ascii="Gill Sans MT" w:hAnsi="Gill Sans MT"/>
          <w:b/>
          <w:bCs/>
          <w:color w:val="000000"/>
          <w:sz w:val="24"/>
          <w:szCs w:val="24"/>
        </w:rPr>
        <w:t>Opis urządzenia:</w:t>
      </w:r>
    </w:p>
    <w:p w14:paraId="2228949F" w14:textId="55F0EC83" w:rsidR="00DC1253" w:rsidRPr="008E1278" w:rsidRDefault="00DC1253" w:rsidP="00DC1253">
      <w:pPr>
        <w:tabs>
          <w:tab w:val="left" w:pos="6159"/>
        </w:tabs>
        <w:ind w:left="0" w:right="0"/>
        <w:rPr>
          <w:rFonts w:ascii="Gill Sans MT" w:hAnsi="Gill Sans MT"/>
          <w:bCs/>
          <w:color w:val="000000"/>
          <w:sz w:val="24"/>
          <w:szCs w:val="24"/>
        </w:rPr>
      </w:pPr>
      <w:r w:rsidRPr="008E1278">
        <w:rPr>
          <w:rFonts w:ascii="Gill Sans MT" w:hAnsi="Gill Sans MT"/>
          <w:bCs/>
          <w:color w:val="000000"/>
          <w:sz w:val="24"/>
          <w:szCs w:val="24"/>
        </w:rPr>
        <w:t>Urządzenie nawiązujące wyglądem</w:t>
      </w:r>
      <w:r w:rsidR="006C220C" w:rsidRPr="008E1278">
        <w:rPr>
          <w:rFonts w:ascii="Gill Sans MT" w:hAnsi="Gill Sans MT"/>
          <w:bCs/>
          <w:color w:val="000000"/>
          <w:sz w:val="24"/>
          <w:szCs w:val="24"/>
        </w:rPr>
        <w:t xml:space="preserve"> do</w:t>
      </w:r>
      <w:r w:rsidRPr="008E1278">
        <w:rPr>
          <w:rFonts w:ascii="Gill Sans MT" w:hAnsi="Gill Sans MT"/>
          <w:bCs/>
          <w:color w:val="000000"/>
          <w:sz w:val="24"/>
          <w:szCs w:val="24"/>
        </w:rPr>
        <w:t xml:space="preserve"> </w:t>
      </w:r>
      <w:r w:rsidR="00A65004">
        <w:rPr>
          <w:rFonts w:ascii="Gill Sans MT" w:hAnsi="Gill Sans MT"/>
          <w:bCs/>
          <w:color w:val="000000"/>
          <w:sz w:val="24"/>
          <w:szCs w:val="24"/>
        </w:rPr>
        <w:t>latarni o charakterze wieży widokowej</w:t>
      </w:r>
      <w:r w:rsidRPr="008E1278">
        <w:rPr>
          <w:rFonts w:ascii="Gill Sans MT" w:hAnsi="Gill Sans MT"/>
          <w:bCs/>
          <w:color w:val="000000"/>
          <w:sz w:val="24"/>
          <w:szCs w:val="24"/>
        </w:rPr>
        <w:t xml:space="preserve">. Cała zabawka utrzymana w kolorystyce </w:t>
      </w:r>
      <w:r w:rsidR="00A65004">
        <w:rPr>
          <w:rFonts w:ascii="Gill Sans MT" w:hAnsi="Gill Sans MT"/>
          <w:bCs/>
          <w:color w:val="000000"/>
          <w:sz w:val="24"/>
          <w:szCs w:val="24"/>
        </w:rPr>
        <w:t>czerwono</w:t>
      </w:r>
      <w:r w:rsidR="00A83BA5" w:rsidRPr="008E1278">
        <w:rPr>
          <w:rFonts w:ascii="Gill Sans MT" w:hAnsi="Gill Sans MT"/>
          <w:bCs/>
          <w:color w:val="000000"/>
          <w:sz w:val="24"/>
          <w:szCs w:val="24"/>
        </w:rPr>
        <w:t>-</w:t>
      </w:r>
      <w:r w:rsidR="00A65004">
        <w:rPr>
          <w:rFonts w:ascii="Gill Sans MT" w:hAnsi="Gill Sans MT"/>
          <w:bCs/>
          <w:color w:val="000000"/>
          <w:sz w:val="24"/>
          <w:szCs w:val="24"/>
        </w:rPr>
        <w:t>biał</w:t>
      </w:r>
      <w:r w:rsidR="00880434" w:rsidRPr="008E1278">
        <w:rPr>
          <w:rFonts w:ascii="Gill Sans MT" w:hAnsi="Gill Sans MT"/>
          <w:bCs/>
          <w:color w:val="000000"/>
          <w:sz w:val="24"/>
          <w:szCs w:val="24"/>
        </w:rPr>
        <w:t>o-</w:t>
      </w:r>
      <w:r w:rsidR="00A83BA5" w:rsidRPr="008E1278">
        <w:rPr>
          <w:rFonts w:ascii="Gill Sans MT" w:hAnsi="Gill Sans MT"/>
          <w:bCs/>
          <w:color w:val="000000"/>
          <w:sz w:val="24"/>
          <w:szCs w:val="24"/>
        </w:rPr>
        <w:t>cz</w:t>
      </w:r>
      <w:r w:rsidR="00BE4BDA">
        <w:rPr>
          <w:rFonts w:ascii="Gill Sans MT" w:hAnsi="Gill Sans MT"/>
          <w:bCs/>
          <w:color w:val="000000"/>
          <w:sz w:val="24"/>
          <w:szCs w:val="24"/>
        </w:rPr>
        <w:t>ar</w:t>
      </w:r>
      <w:r w:rsidR="00A83BA5" w:rsidRPr="008E1278">
        <w:rPr>
          <w:rFonts w:ascii="Gill Sans MT" w:hAnsi="Gill Sans MT"/>
          <w:bCs/>
          <w:color w:val="000000"/>
          <w:sz w:val="24"/>
          <w:szCs w:val="24"/>
        </w:rPr>
        <w:t>nej</w:t>
      </w:r>
      <w:r w:rsidRPr="008E1278">
        <w:rPr>
          <w:rFonts w:ascii="Gill Sans MT" w:hAnsi="Gill Sans MT"/>
          <w:bCs/>
          <w:color w:val="000000"/>
          <w:sz w:val="24"/>
          <w:szCs w:val="24"/>
        </w:rPr>
        <w:t>.</w:t>
      </w:r>
    </w:p>
    <w:p w14:paraId="09DA6DDC" w14:textId="77777777" w:rsidR="00DC1253" w:rsidRPr="008E1278" w:rsidRDefault="00DC1253" w:rsidP="00DC1253">
      <w:pPr>
        <w:tabs>
          <w:tab w:val="left" w:pos="6159"/>
        </w:tabs>
        <w:ind w:left="0" w:right="0"/>
        <w:rPr>
          <w:rFonts w:ascii="Gill Sans MT" w:hAnsi="Gill Sans MT"/>
          <w:b/>
          <w:bCs/>
          <w:color w:val="000000"/>
          <w:sz w:val="24"/>
          <w:szCs w:val="24"/>
        </w:rPr>
      </w:pPr>
    </w:p>
    <w:p w14:paraId="1BB53916" w14:textId="77777777" w:rsidR="00DC1253" w:rsidRPr="008E1278" w:rsidRDefault="00DC1253" w:rsidP="00DC1253">
      <w:pPr>
        <w:tabs>
          <w:tab w:val="left" w:pos="6159"/>
        </w:tabs>
        <w:ind w:left="0" w:right="0"/>
        <w:rPr>
          <w:rFonts w:ascii="Gill Sans MT" w:hAnsi="Gill Sans MT"/>
          <w:b/>
          <w:bCs/>
          <w:color w:val="000000"/>
          <w:sz w:val="24"/>
          <w:szCs w:val="24"/>
        </w:rPr>
      </w:pPr>
      <w:r w:rsidRPr="008E1278">
        <w:rPr>
          <w:rFonts w:ascii="Gill Sans MT" w:hAnsi="Gill Sans MT"/>
          <w:b/>
          <w:bCs/>
          <w:color w:val="000000"/>
          <w:sz w:val="24"/>
          <w:szCs w:val="24"/>
        </w:rPr>
        <w:t>Wytyczne dotyczące materiałów i technologii wykonania urządzenia</w:t>
      </w:r>
    </w:p>
    <w:p w14:paraId="4909D088" w14:textId="7B3D847E" w:rsidR="004C1920" w:rsidRPr="004C1920" w:rsidRDefault="004C1920" w:rsidP="004C1920">
      <w:pPr>
        <w:ind w:left="0"/>
        <w:rPr>
          <w:rFonts w:ascii="Gill Sans MT" w:hAnsi="Gill Sans MT"/>
          <w:sz w:val="24"/>
          <w:szCs w:val="24"/>
        </w:rPr>
      </w:pPr>
      <w:r w:rsidRPr="004C1920">
        <w:rPr>
          <w:rFonts w:ascii="Gill Sans MT" w:hAnsi="Gill Sans MT"/>
          <w:sz w:val="24"/>
          <w:szCs w:val="24"/>
        </w:rPr>
        <w:t>Konstrukcja nośna wykonana ze stali ocynkowanej ogniowo i pomalowanej proszkowo. Wnętrze wieży wykonane w całości z lin zbudowane z 3 poziomych podestów na wysokościach 2,5m, 4,2m, 5,9m oraz pionowego szybu umiejscowionego w centrum urządzenia.</w:t>
      </w:r>
      <w:r>
        <w:rPr>
          <w:rFonts w:ascii="Gill Sans MT" w:hAnsi="Gill Sans MT"/>
          <w:sz w:val="24"/>
          <w:szCs w:val="24"/>
        </w:rPr>
        <w:t xml:space="preserve"> Wnętrze szybu uzupełnione półpiętrami linowymi ułatwiającymi komunikację oraz chroniące użytkowników przed upadkiem.</w:t>
      </w:r>
      <w:r w:rsidR="00B90EDB"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 xml:space="preserve"> </w:t>
      </w:r>
      <w:r w:rsidR="00B90EDB" w:rsidRPr="006408FB">
        <w:rPr>
          <w:rFonts w:ascii="Gill Sans MT" w:hAnsi="Gill Sans MT"/>
          <w:sz w:val="24"/>
          <w:szCs w:val="24"/>
        </w:rPr>
        <w:t>Na górze wieży wykonany jest punkt widokowy nawiązujący kształtem do latarni morskiej. Dach oraz podłoga punktu widokowego wykonane są z płyty HPL grubości 10 mm</w:t>
      </w:r>
      <w:r w:rsidR="00B90EDB">
        <w:rPr>
          <w:rFonts w:ascii="Gill Sans MT" w:hAnsi="Gill Sans MT"/>
          <w:sz w:val="24"/>
          <w:szCs w:val="24"/>
        </w:rPr>
        <w:t xml:space="preserve"> o zastosowaniu zewnętrznym</w:t>
      </w:r>
      <w:r w:rsidR="00B90EDB" w:rsidRPr="006408FB">
        <w:rPr>
          <w:rFonts w:ascii="Gill Sans MT" w:hAnsi="Gill Sans MT"/>
          <w:sz w:val="24"/>
          <w:szCs w:val="24"/>
        </w:rPr>
        <w:t>. Ściany wykonane są z poliwęglanu grubości</w:t>
      </w:r>
      <w:r w:rsidR="00B90EDB">
        <w:rPr>
          <w:rFonts w:ascii="Gill Sans MT" w:hAnsi="Gill Sans MT"/>
          <w:sz w:val="24"/>
          <w:szCs w:val="24"/>
        </w:rPr>
        <w:t xml:space="preserve"> min.</w:t>
      </w:r>
      <w:r w:rsidR="00B90EDB" w:rsidRPr="006408FB">
        <w:rPr>
          <w:rFonts w:ascii="Gill Sans MT" w:hAnsi="Gill Sans MT"/>
          <w:sz w:val="24"/>
          <w:szCs w:val="24"/>
        </w:rPr>
        <w:t xml:space="preserve"> 6 mm. Materiałem konstrukcyjnym, z jakiego wykonany jest punkt widokowy, jest stal ocynkowana ogniowo oraz malowana proszkowo</w:t>
      </w:r>
      <w:r w:rsidR="00B90EDB">
        <w:rPr>
          <w:rFonts w:ascii="Gill Sans MT" w:hAnsi="Gill Sans MT"/>
          <w:sz w:val="24"/>
          <w:szCs w:val="24"/>
        </w:rPr>
        <w:t>.</w:t>
      </w:r>
      <w:r w:rsidR="000D0602">
        <w:rPr>
          <w:rFonts w:ascii="Gill Sans MT" w:hAnsi="Gill Sans MT"/>
          <w:sz w:val="24"/>
          <w:szCs w:val="24"/>
        </w:rPr>
        <w:t xml:space="preserve"> Do koła punktu widokowego dołączona jest dekoracyjna balustrada wykonana w całości ze stali nierdzewnej.</w:t>
      </w:r>
      <w:r w:rsidRPr="004C1920">
        <w:rPr>
          <w:rFonts w:ascii="Gill Sans MT" w:hAnsi="Gill Sans MT"/>
          <w:sz w:val="24"/>
          <w:szCs w:val="24"/>
        </w:rPr>
        <w:t xml:space="preserve"> Dostęp do wieży umożliwiają: </w:t>
      </w:r>
    </w:p>
    <w:p w14:paraId="1891CC5F" w14:textId="77777777" w:rsidR="004C1920" w:rsidRPr="004C1920" w:rsidRDefault="004C1920" w:rsidP="004C1920">
      <w:pPr>
        <w:ind w:left="0"/>
        <w:rPr>
          <w:rFonts w:ascii="Gill Sans MT" w:hAnsi="Gill Sans MT"/>
          <w:sz w:val="24"/>
          <w:szCs w:val="24"/>
        </w:rPr>
      </w:pPr>
      <w:r w:rsidRPr="004C1920">
        <w:rPr>
          <w:rFonts w:ascii="Gill Sans MT" w:hAnsi="Gill Sans MT"/>
          <w:sz w:val="24"/>
          <w:szCs w:val="24"/>
        </w:rPr>
        <w:t xml:space="preserve">- szyb wewnętrzny o średnicy 1,5m </w:t>
      </w:r>
    </w:p>
    <w:p w14:paraId="2C5A1F9F" w14:textId="77777777" w:rsidR="004C1920" w:rsidRPr="004C1920" w:rsidRDefault="004C1920" w:rsidP="004C1920">
      <w:pPr>
        <w:ind w:left="0"/>
        <w:rPr>
          <w:rFonts w:ascii="Gill Sans MT" w:hAnsi="Gill Sans MT"/>
          <w:sz w:val="24"/>
          <w:szCs w:val="24"/>
        </w:rPr>
      </w:pPr>
      <w:r w:rsidRPr="004C1920">
        <w:rPr>
          <w:rFonts w:ascii="Gill Sans MT" w:hAnsi="Gill Sans MT"/>
          <w:sz w:val="24"/>
          <w:szCs w:val="24"/>
        </w:rPr>
        <w:t>- wejście zewnętrzne  w kształcie wycinka piramidy.</w:t>
      </w:r>
    </w:p>
    <w:p w14:paraId="187BD8B4" w14:textId="77777777" w:rsidR="004C1920" w:rsidRPr="004C1920" w:rsidRDefault="004C1920" w:rsidP="004C1920">
      <w:pPr>
        <w:ind w:left="0"/>
        <w:rPr>
          <w:rFonts w:ascii="Gill Sans MT" w:hAnsi="Gill Sans MT"/>
          <w:sz w:val="24"/>
          <w:szCs w:val="24"/>
        </w:rPr>
      </w:pPr>
      <w:r w:rsidRPr="004C1920">
        <w:rPr>
          <w:rFonts w:ascii="Gill Sans MT" w:hAnsi="Gill Sans MT"/>
          <w:sz w:val="24"/>
          <w:szCs w:val="24"/>
        </w:rPr>
        <w:t>Główną atrakcję wieży stanowią 2 długie ślizgi zjazdowe wykonane z polietylenu:</w:t>
      </w:r>
    </w:p>
    <w:p w14:paraId="62351EDF" w14:textId="77777777" w:rsidR="004C1920" w:rsidRPr="004C1920" w:rsidRDefault="004C1920" w:rsidP="004C1920">
      <w:pPr>
        <w:ind w:left="0"/>
        <w:rPr>
          <w:rFonts w:ascii="Gill Sans MT" w:hAnsi="Gill Sans MT"/>
          <w:sz w:val="24"/>
          <w:szCs w:val="24"/>
        </w:rPr>
      </w:pPr>
      <w:r w:rsidRPr="004C1920">
        <w:rPr>
          <w:rFonts w:ascii="Gill Sans MT" w:hAnsi="Gill Sans MT"/>
          <w:sz w:val="24"/>
          <w:szCs w:val="24"/>
        </w:rPr>
        <w:t xml:space="preserve">- </w:t>
      </w:r>
      <w:r w:rsidRPr="004C1920">
        <w:rPr>
          <w:rFonts w:ascii="Gill Sans MT" w:hAnsi="Gill Sans MT"/>
          <w:b/>
          <w:sz w:val="24"/>
          <w:szCs w:val="24"/>
        </w:rPr>
        <w:t>ślizg z dwoma zakrętami</w:t>
      </w:r>
      <w:r w:rsidRPr="004C1920">
        <w:rPr>
          <w:rFonts w:ascii="Gill Sans MT" w:hAnsi="Gill Sans MT"/>
          <w:sz w:val="24"/>
          <w:szCs w:val="24"/>
        </w:rPr>
        <w:t xml:space="preserve"> z dostępem z  2 piętra wieży o części startowej na wysokości 4,3m i długości około 11m</w:t>
      </w:r>
    </w:p>
    <w:p w14:paraId="2AEE34AB" w14:textId="77777777" w:rsidR="004C1920" w:rsidRPr="004C1920" w:rsidRDefault="004C1920" w:rsidP="004C1920">
      <w:pPr>
        <w:ind w:left="0"/>
        <w:rPr>
          <w:rFonts w:ascii="Gill Sans MT" w:hAnsi="Gill Sans MT"/>
          <w:sz w:val="24"/>
          <w:szCs w:val="24"/>
        </w:rPr>
      </w:pPr>
      <w:r w:rsidRPr="004C1920">
        <w:rPr>
          <w:rFonts w:ascii="Gill Sans MT" w:hAnsi="Gill Sans MT"/>
          <w:sz w:val="24"/>
          <w:szCs w:val="24"/>
        </w:rPr>
        <w:t xml:space="preserve">- </w:t>
      </w:r>
      <w:r w:rsidRPr="004C1920">
        <w:rPr>
          <w:rFonts w:ascii="Gill Sans MT" w:hAnsi="Gill Sans MT"/>
          <w:b/>
          <w:sz w:val="24"/>
          <w:szCs w:val="24"/>
        </w:rPr>
        <w:t>ślizg kręcony</w:t>
      </w:r>
      <w:r w:rsidRPr="004C1920">
        <w:rPr>
          <w:rFonts w:ascii="Gill Sans MT" w:hAnsi="Gill Sans MT"/>
          <w:sz w:val="24"/>
          <w:szCs w:val="24"/>
        </w:rPr>
        <w:t xml:space="preserve"> z dostępem z 3 piętra wieży o części startowej na wysokości 6,0m i długości około 15m.</w:t>
      </w:r>
    </w:p>
    <w:p w14:paraId="0F674DEE" w14:textId="77777777" w:rsidR="004C1920" w:rsidRPr="004C1920" w:rsidRDefault="004C1920" w:rsidP="004C1920">
      <w:pPr>
        <w:ind w:left="0"/>
        <w:rPr>
          <w:rFonts w:ascii="Gill Sans MT" w:hAnsi="Gill Sans MT"/>
          <w:sz w:val="24"/>
          <w:szCs w:val="24"/>
        </w:rPr>
      </w:pPr>
      <w:r w:rsidRPr="004C1920">
        <w:rPr>
          <w:rFonts w:ascii="Gill Sans MT" w:hAnsi="Gill Sans MT"/>
          <w:sz w:val="24"/>
          <w:szCs w:val="24"/>
        </w:rPr>
        <w:t>W miejscach startowych ślizgów podest linowy został celowo mocno zagęszczony, aby ułatwić dostęp użytkownikom.</w:t>
      </w:r>
    </w:p>
    <w:p w14:paraId="092553B8" w14:textId="77777777" w:rsidR="004C1920" w:rsidRPr="004C1920" w:rsidRDefault="004C1920" w:rsidP="004C1920">
      <w:pPr>
        <w:ind w:left="0"/>
        <w:rPr>
          <w:rFonts w:ascii="Gill Sans MT" w:hAnsi="Gill Sans MT"/>
          <w:sz w:val="24"/>
          <w:szCs w:val="24"/>
        </w:rPr>
      </w:pPr>
      <w:r w:rsidRPr="004C1920">
        <w:rPr>
          <w:rFonts w:ascii="Gill Sans MT" w:hAnsi="Gill Sans MT"/>
          <w:sz w:val="24"/>
          <w:szCs w:val="24"/>
        </w:rPr>
        <w:t xml:space="preserve"> </w:t>
      </w:r>
    </w:p>
    <w:p w14:paraId="78096C6B" w14:textId="77777777" w:rsidR="004C1920" w:rsidRPr="004C1920" w:rsidRDefault="004C1920" w:rsidP="004C1920">
      <w:pPr>
        <w:ind w:left="0"/>
        <w:rPr>
          <w:rFonts w:ascii="Gill Sans MT" w:hAnsi="Gill Sans MT" w:cs="Tahoma"/>
          <w:sz w:val="24"/>
          <w:szCs w:val="24"/>
        </w:rPr>
      </w:pPr>
      <w:r w:rsidRPr="004C1920">
        <w:rPr>
          <w:rFonts w:ascii="Gill Sans MT" w:hAnsi="Gill Sans MT" w:cs="Tahoma"/>
          <w:sz w:val="24"/>
          <w:szCs w:val="24"/>
        </w:rPr>
        <w:t xml:space="preserve">Elementy zabawowe linowe  wykonane są z liny </w:t>
      </w:r>
      <w:r w:rsidRPr="004C1920">
        <w:rPr>
          <w:rFonts w:ascii="Gill Sans MT" w:hAnsi="Gill Sans MT"/>
          <w:sz w:val="24"/>
          <w:szCs w:val="24"/>
        </w:rPr>
        <w:t>POLIAMIDOWEJ, PLECIONEJ, KLEJONEJ</w:t>
      </w:r>
      <w:r w:rsidRPr="004C1920">
        <w:rPr>
          <w:rFonts w:ascii="Gill Sans MT" w:hAnsi="Gill Sans MT" w:cs="Tahoma"/>
          <w:sz w:val="24"/>
          <w:szCs w:val="24"/>
        </w:rPr>
        <w:t xml:space="preserve"> </w:t>
      </w:r>
      <w:r w:rsidRPr="004C1920">
        <w:rPr>
          <w:rFonts w:ascii="Gill Sans MT" w:hAnsi="Gill Sans MT"/>
          <w:sz w:val="24"/>
          <w:szCs w:val="24"/>
        </w:rPr>
        <w:t xml:space="preserve"> o średnicy 18mm. Liny wykonane są ze strun stalowych, ocynkowanych galwanicznie, skręconych w sześć splotów, z których każdy jest opleciony wklejonym w niego  włóknem poliamidowym. </w:t>
      </w:r>
      <w:r w:rsidRPr="004C1920">
        <w:rPr>
          <w:rFonts w:ascii="Gill Sans MT" w:hAnsi="Gill Sans MT" w:cs="Tahoma"/>
          <w:sz w:val="24"/>
          <w:szCs w:val="24"/>
        </w:rPr>
        <w:t xml:space="preserve">Elementy łączące liny ze sobą wykonane są z aluminium, stali nierdzewnej i tworzywa sztucznego. </w:t>
      </w:r>
    </w:p>
    <w:p w14:paraId="7D345CDA" w14:textId="6D4E8CDB" w:rsidR="00E9540D" w:rsidRDefault="00E9540D" w:rsidP="00B84316">
      <w:pPr>
        <w:ind w:left="0"/>
        <w:rPr>
          <w:rFonts w:ascii="Gill Sans MT" w:hAnsi="Gill Sans MT"/>
          <w:sz w:val="24"/>
          <w:szCs w:val="24"/>
        </w:rPr>
      </w:pPr>
    </w:p>
    <w:p w14:paraId="33F1B9AD" w14:textId="77777777" w:rsidR="00BE6D6D" w:rsidRPr="00BE6D6D" w:rsidRDefault="00BE6D6D" w:rsidP="00BE6D6D">
      <w:pPr>
        <w:ind w:left="0" w:right="0"/>
        <w:rPr>
          <w:rFonts w:ascii="Gill Sans MT" w:hAnsi="Gill Sans MT"/>
          <w:b/>
          <w:bCs/>
          <w:color w:val="000000"/>
          <w:sz w:val="24"/>
          <w:szCs w:val="24"/>
        </w:rPr>
      </w:pPr>
      <w:r w:rsidRPr="00BE6D6D">
        <w:rPr>
          <w:rFonts w:ascii="Gill Sans MT" w:hAnsi="Gill Sans MT"/>
          <w:b/>
          <w:color w:val="000000"/>
          <w:sz w:val="24"/>
          <w:szCs w:val="24"/>
        </w:rPr>
        <w:t xml:space="preserve">Obszar upadku urządzenia powinien zostać wykonany na nawierzchni zgodnie z normą PN EN 1176- 1:2017. </w:t>
      </w:r>
      <w:r w:rsidRPr="00BE6D6D">
        <w:rPr>
          <w:rFonts w:ascii="Gill Sans MT" w:hAnsi="Gill Sans MT"/>
          <w:b/>
          <w:bCs/>
          <w:color w:val="000000"/>
          <w:sz w:val="24"/>
          <w:szCs w:val="24"/>
        </w:rPr>
        <w:t>Do wykonania montażu niezbędna jest możliwość dojazdu ciężkiego sprzętu budowlanego.</w:t>
      </w:r>
      <w:permStart w:id="1037780841" w:edGrp="everyone"/>
      <w:permEnd w:id="1037780841"/>
    </w:p>
    <w:p w14:paraId="5B6CE1E9" w14:textId="77777777" w:rsidR="00BE6D6D" w:rsidRPr="00BE6D6D" w:rsidRDefault="00BE6D6D" w:rsidP="00BE6D6D">
      <w:pPr>
        <w:ind w:left="0" w:right="0"/>
        <w:rPr>
          <w:rFonts w:ascii="Gill Sans MT" w:hAnsi="Gill Sans MT"/>
          <w:b/>
          <w:bCs/>
          <w:color w:val="000000"/>
          <w:sz w:val="24"/>
          <w:szCs w:val="24"/>
        </w:rPr>
      </w:pPr>
    </w:p>
    <w:p w14:paraId="7B238D18" w14:textId="77777777" w:rsidR="00BE6D6D" w:rsidRPr="00BE6D6D" w:rsidRDefault="00BE6D6D" w:rsidP="00BE6D6D">
      <w:pPr>
        <w:ind w:left="0" w:right="0"/>
        <w:rPr>
          <w:rFonts w:ascii="Gill Sans MT" w:hAnsi="Gill Sans MT"/>
          <w:b/>
          <w:bCs/>
          <w:color w:val="000000"/>
          <w:sz w:val="24"/>
          <w:szCs w:val="24"/>
        </w:rPr>
      </w:pPr>
      <w:r w:rsidRPr="00BE6D6D">
        <w:rPr>
          <w:rFonts w:ascii="Gill Sans MT" w:hAnsi="Gill Sans MT"/>
          <w:b/>
          <w:bCs/>
          <w:color w:val="000000"/>
          <w:sz w:val="24"/>
          <w:szCs w:val="24"/>
        </w:rPr>
        <w:t xml:space="preserve">W trosce o bezpieczeństwo dzieci oraz jakość urządzeń wymaga się, aby urządzenia posiadały certyfikat na zgodność z normami </w:t>
      </w:r>
      <w:bookmarkStart w:id="0" w:name="_Hlk40173800"/>
      <w:r w:rsidRPr="00BE6D6D">
        <w:rPr>
          <w:rFonts w:ascii="Gill Sans MT" w:hAnsi="Gill Sans MT"/>
          <w:b/>
          <w:bCs/>
          <w:color w:val="000000"/>
          <w:sz w:val="24"/>
          <w:szCs w:val="24"/>
        </w:rPr>
        <w:t xml:space="preserve">PN EN 1176-1:2017, </w:t>
      </w:r>
      <w:bookmarkEnd w:id="0"/>
      <w:r w:rsidRPr="00BE6D6D">
        <w:rPr>
          <w:rFonts w:ascii="Gill Sans MT" w:hAnsi="Gill Sans MT"/>
          <w:b/>
          <w:bCs/>
          <w:color w:val="000000"/>
          <w:sz w:val="24"/>
          <w:szCs w:val="24"/>
        </w:rPr>
        <w:t>PN-EN 1176-3:2017, PN EN 1176-11:2014-11 wydane w systemie akredytowanym przez Państwowe Centrum Akredytacji lub krajowej jednostki akredytującej pozostałych Państw członkowskich, zgodnie z Rozporządzeniem Parlamentu Europejskiego i Rady Unii Europejskiej (WE) nr 765/2008”</w:t>
      </w:r>
    </w:p>
    <w:p w14:paraId="797EA6DD" w14:textId="77777777" w:rsidR="00BE6D6D" w:rsidRPr="008E1278" w:rsidRDefault="00BE6D6D" w:rsidP="00B84316">
      <w:pPr>
        <w:ind w:left="0"/>
        <w:rPr>
          <w:rFonts w:ascii="Gill Sans MT" w:hAnsi="Gill Sans MT"/>
          <w:sz w:val="24"/>
          <w:szCs w:val="24"/>
        </w:rPr>
      </w:pPr>
    </w:p>
    <w:sectPr w:rsidR="00BE6D6D" w:rsidRPr="008E1278" w:rsidSect="00E83A90">
      <w:headerReference w:type="default" r:id="rId8"/>
      <w:pgSz w:w="11906" w:h="16838"/>
      <w:pgMar w:top="2269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AE533" w14:textId="77777777" w:rsidR="004164FE" w:rsidRDefault="004164FE" w:rsidP="000D2D93">
      <w:r>
        <w:separator/>
      </w:r>
    </w:p>
  </w:endnote>
  <w:endnote w:type="continuationSeparator" w:id="0">
    <w:p w14:paraId="79B53A8F" w14:textId="77777777" w:rsidR="004164FE" w:rsidRDefault="004164FE" w:rsidP="000D2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altName w:val="Gill Sans MT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004A7" w14:textId="77777777" w:rsidR="004164FE" w:rsidRDefault="004164FE" w:rsidP="000D2D93">
      <w:r>
        <w:separator/>
      </w:r>
    </w:p>
  </w:footnote>
  <w:footnote w:type="continuationSeparator" w:id="0">
    <w:p w14:paraId="256804BE" w14:textId="77777777" w:rsidR="004164FE" w:rsidRDefault="004164FE" w:rsidP="000D2D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045A1" w14:textId="77777777" w:rsidR="000D2D93" w:rsidRDefault="000D2D9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B147C73" wp14:editId="2BF6EF6A">
          <wp:simplePos x="0" y="0"/>
          <wp:positionH relativeFrom="page">
            <wp:posOffset>0</wp:posOffset>
          </wp:positionH>
          <wp:positionV relativeFrom="paragraph">
            <wp:posOffset>-456565</wp:posOffset>
          </wp:positionV>
          <wp:extent cx="7560000" cy="10692000"/>
          <wp:effectExtent l="0" t="0" r="317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firmow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963A3"/>
    <w:multiLevelType w:val="hybridMultilevel"/>
    <w:tmpl w:val="5248F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C7350A"/>
    <w:multiLevelType w:val="hybridMultilevel"/>
    <w:tmpl w:val="23BAFC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2E4060"/>
    <w:multiLevelType w:val="hybridMultilevel"/>
    <w:tmpl w:val="CFBCE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F85FBF"/>
    <w:multiLevelType w:val="hybridMultilevel"/>
    <w:tmpl w:val="19BEC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EF7F35"/>
    <w:multiLevelType w:val="hybridMultilevel"/>
    <w:tmpl w:val="79788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D93"/>
    <w:rsid w:val="00002F1C"/>
    <w:rsid w:val="00047C71"/>
    <w:rsid w:val="000B65BC"/>
    <w:rsid w:val="000D0602"/>
    <w:rsid w:val="000D2D93"/>
    <w:rsid w:val="00153FD2"/>
    <w:rsid w:val="0017650B"/>
    <w:rsid w:val="0019041B"/>
    <w:rsid w:val="001C63AB"/>
    <w:rsid w:val="001D6D82"/>
    <w:rsid w:val="001E6366"/>
    <w:rsid w:val="00271681"/>
    <w:rsid w:val="00280C8D"/>
    <w:rsid w:val="00330735"/>
    <w:rsid w:val="00344A29"/>
    <w:rsid w:val="00347F6F"/>
    <w:rsid w:val="003747AF"/>
    <w:rsid w:val="003E5CB1"/>
    <w:rsid w:val="003F5D56"/>
    <w:rsid w:val="00403D0F"/>
    <w:rsid w:val="004164FE"/>
    <w:rsid w:val="004C1920"/>
    <w:rsid w:val="004D2537"/>
    <w:rsid w:val="004F252E"/>
    <w:rsid w:val="00504558"/>
    <w:rsid w:val="00550C49"/>
    <w:rsid w:val="00575A62"/>
    <w:rsid w:val="00587479"/>
    <w:rsid w:val="005D0067"/>
    <w:rsid w:val="0061103A"/>
    <w:rsid w:val="00613EA2"/>
    <w:rsid w:val="00617BBD"/>
    <w:rsid w:val="00635656"/>
    <w:rsid w:val="00645DCB"/>
    <w:rsid w:val="006C220C"/>
    <w:rsid w:val="0070671D"/>
    <w:rsid w:val="0076269D"/>
    <w:rsid w:val="00786545"/>
    <w:rsid w:val="007F58EB"/>
    <w:rsid w:val="00835E65"/>
    <w:rsid w:val="008778EB"/>
    <w:rsid w:val="00880434"/>
    <w:rsid w:val="008B3850"/>
    <w:rsid w:val="008C2322"/>
    <w:rsid w:val="008E1278"/>
    <w:rsid w:val="009777A8"/>
    <w:rsid w:val="009C17ED"/>
    <w:rsid w:val="009D2238"/>
    <w:rsid w:val="009D27BE"/>
    <w:rsid w:val="00A53085"/>
    <w:rsid w:val="00A642A8"/>
    <w:rsid w:val="00A65004"/>
    <w:rsid w:val="00A7797E"/>
    <w:rsid w:val="00A83BA5"/>
    <w:rsid w:val="00A85009"/>
    <w:rsid w:val="00A86F97"/>
    <w:rsid w:val="00B73381"/>
    <w:rsid w:val="00B84316"/>
    <w:rsid w:val="00B90EDB"/>
    <w:rsid w:val="00BA50B3"/>
    <w:rsid w:val="00BE4BDA"/>
    <w:rsid w:val="00BE6D6D"/>
    <w:rsid w:val="00C00DE3"/>
    <w:rsid w:val="00C308F0"/>
    <w:rsid w:val="00C6180F"/>
    <w:rsid w:val="00C9413C"/>
    <w:rsid w:val="00CB41F0"/>
    <w:rsid w:val="00CF04E7"/>
    <w:rsid w:val="00D105EB"/>
    <w:rsid w:val="00D31EDE"/>
    <w:rsid w:val="00DA51CF"/>
    <w:rsid w:val="00DC1253"/>
    <w:rsid w:val="00E001A2"/>
    <w:rsid w:val="00E16562"/>
    <w:rsid w:val="00E83A90"/>
    <w:rsid w:val="00E9540D"/>
    <w:rsid w:val="00F47663"/>
    <w:rsid w:val="00FE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D48752F"/>
  <w15:docId w15:val="{535C5E90-439F-4A05-9DA5-B22B6F535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1253"/>
    <w:pPr>
      <w:spacing w:after="0" w:line="240" w:lineRule="auto"/>
      <w:ind w:left="567" w:right="-6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2D93"/>
    <w:pPr>
      <w:tabs>
        <w:tab w:val="center" w:pos="4536"/>
        <w:tab w:val="right" w:pos="9072"/>
      </w:tabs>
      <w:ind w:left="0" w:right="0"/>
      <w:jc w:val="left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0D2D93"/>
  </w:style>
  <w:style w:type="paragraph" w:styleId="Stopka">
    <w:name w:val="footer"/>
    <w:basedOn w:val="Normalny"/>
    <w:link w:val="StopkaZnak"/>
    <w:uiPriority w:val="99"/>
    <w:unhideWhenUsed/>
    <w:rsid w:val="000D2D93"/>
    <w:pPr>
      <w:tabs>
        <w:tab w:val="center" w:pos="4536"/>
        <w:tab w:val="right" w:pos="9072"/>
      </w:tabs>
      <w:ind w:left="0" w:right="0"/>
      <w:jc w:val="left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0D2D93"/>
  </w:style>
  <w:style w:type="paragraph" w:styleId="Tekstdymka">
    <w:name w:val="Balloon Text"/>
    <w:basedOn w:val="Normalny"/>
    <w:link w:val="TekstdymkaZnak"/>
    <w:uiPriority w:val="99"/>
    <w:semiHidden/>
    <w:unhideWhenUsed/>
    <w:rsid w:val="000D2D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D9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D2D9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DC1253"/>
    <w:rPr>
      <w:b/>
      <w:bCs/>
    </w:rPr>
  </w:style>
  <w:style w:type="paragraph" w:styleId="Akapitzlist">
    <w:name w:val="List Paragraph"/>
    <w:basedOn w:val="Normalny"/>
    <w:uiPriority w:val="34"/>
    <w:qFormat/>
    <w:rsid w:val="00E165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2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405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krzysztof</cp:lastModifiedBy>
  <cp:revision>4</cp:revision>
  <cp:lastPrinted>2019-12-03T06:55:00Z</cp:lastPrinted>
  <dcterms:created xsi:type="dcterms:W3CDTF">2021-05-18T05:58:00Z</dcterms:created>
  <dcterms:modified xsi:type="dcterms:W3CDTF">2021-05-18T06:58:00Z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