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62011EBB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URZĄDZENIA POJEDYNCZEGO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710BD6">
        <w:rPr>
          <w:rFonts w:ascii="Gill Sans MT" w:eastAsia="Calibri" w:hAnsi="Gill Sans MT" w:cs="Times New Roman"/>
          <w:b/>
          <w:sz w:val="28"/>
          <w:szCs w:val="28"/>
        </w:rPr>
        <w:t>STADION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7FCA8F5F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RAKIETA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42</w:t>
      </w:r>
      <w:r w:rsidR="00710BD6">
        <w:rPr>
          <w:rFonts w:ascii="Gill Sans MT" w:eastAsia="Calibri" w:hAnsi="Gill Sans MT" w:cs="Times New Roman"/>
          <w:b/>
          <w:sz w:val="28"/>
          <w:szCs w:val="28"/>
        </w:rPr>
        <w:t>6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l</w:t>
      </w:r>
    </w:p>
    <w:p w14:paraId="710A0590" w14:textId="31500791" w:rsidR="00A46088" w:rsidRPr="00A46088" w:rsidRDefault="00A46088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A4608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C9886" wp14:editId="7076C413">
            <wp:simplePos x="0" y="0"/>
            <wp:positionH relativeFrom="column">
              <wp:posOffset>3099435</wp:posOffset>
            </wp:positionH>
            <wp:positionV relativeFrom="paragraph">
              <wp:posOffset>11430</wp:posOffset>
            </wp:positionV>
            <wp:extent cx="3095625" cy="2766060"/>
            <wp:effectExtent l="0" t="0" r="9525" b="0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6845" r="8046" b="7996"/>
                    <a:stretch/>
                  </pic:blipFill>
                  <pic:spPr bwMode="auto">
                    <a:xfrm>
                      <a:off x="0" y="0"/>
                      <a:ext cx="30956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7589" w14:textId="75BB6649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68E77C" w14:textId="02CE6D0B" w:rsid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39F817" w14:textId="77777777" w:rsidR="00A46088" w:rsidRPr="00A46088" w:rsidRDefault="00A46088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856A4B" w14:textId="174D1294" w:rsidR="00E433FB" w:rsidRPr="00A4608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46088">
        <w:rPr>
          <w:sz w:val="24"/>
          <w:szCs w:val="24"/>
        </w:rPr>
        <w:t xml:space="preserve"> </w:t>
      </w:r>
    </w:p>
    <w:p w14:paraId="344BAED1" w14:textId="35A07C5A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A1442">
        <w:rPr>
          <w:rFonts w:ascii="Gill Sans MT" w:eastAsia="Calibri" w:hAnsi="Gill Sans MT" w:cs="Times New Roman"/>
          <w:sz w:val="24"/>
          <w:szCs w:val="24"/>
        </w:rPr>
        <w:t>1</w:t>
      </w:r>
      <w:r w:rsidR="00523ECE">
        <w:rPr>
          <w:rFonts w:ascii="Gill Sans MT" w:eastAsia="Calibri" w:hAnsi="Gill Sans MT" w:cs="Times New Roman"/>
          <w:sz w:val="24"/>
          <w:szCs w:val="24"/>
        </w:rPr>
        <w:t>1,</w:t>
      </w:r>
      <w:r w:rsidR="001E57B1">
        <w:rPr>
          <w:rFonts w:ascii="Gill Sans MT" w:eastAsia="Calibri" w:hAnsi="Gill Sans MT" w:cs="Times New Roman"/>
          <w:sz w:val="24"/>
          <w:szCs w:val="24"/>
        </w:rPr>
        <w:t>9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DE6EB2C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1442">
        <w:rPr>
          <w:rFonts w:ascii="Gill Sans MT" w:eastAsia="Calibri" w:hAnsi="Gill Sans MT" w:cs="Times New Roman"/>
          <w:sz w:val="24"/>
          <w:szCs w:val="24"/>
        </w:rPr>
        <w:t>4,1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246223E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416F15">
        <w:rPr>
          <w:rFonts w:ascii="Gill Sans MT" w:eastAsia="Calibri" w:hAnsi="Gill Sans MT" w:cs="Times New Roman"/>
          <w:sz w:val="24"/>
          <w:szCs w:val="24"/>
        </w:rPr>
        <w:t>6,3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D543D5" w14:textId="732CDFAB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612982">
        <w:rPr>
          <w:rFonts w:ascii="Gill Sans MT" w:eastAsia="Calibri" w:hAnsi="Gill Sans MT" w:cs="Times New Roman"/>
          <w:sz w:val="24"/>
          <w:szCs w:val="24"/>
        </w:rPr>
        <w:t>urządzenia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710BD6">
        <w:rPr>
          <w:rFonts w:ascii="Gill Sans MT" w:eastAsia="Calibri" w:hAnsi="Gill Sans MT" w:cs="Times New Roman"/>
          <w:sz w:val="24"/>
          <w:szCs w:val="24"/>
        </w:rPr>
        <w:t>4</w:t>
      </w:r>
      <w:r w:rsidR="001E57B1">
        <w:rPr>
          <w:rFonts w:ascii="Gill Sans MT" w:eastAsia="Calibri" w:hAnsi="Gill Sans MT" w:cs="Times New Roman"/>
          <w:sz w:val="24"/>
          <w:szCs w:val="24"/>
        </w:rPr>
        <w:t>9</w:t>
      </w:r>
      <w:r w:rsidR="00612982">
        <w:rPr>
          <w:rFonts w:ascii="Gill Sans MT" w:eastAsia="Calibri" w:hAnsi="Gill Sans MT" w:cs="Times New Roman"/>
          <w:sz w:val="24"/>
          <w:szCs w:val="24"/>
        </w:rPr>
        <w:t>,0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460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460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779443B5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612982">
        <w:rPr>
          <w:rFonts w:ascii="Gill Sans MT" w:eastAsia="Calibri" w:hAnsi="Gill Sans MT" w:cs="Times New Roman"/>
          <w:sz w:val="24"/>
          <w:szCs w:val="24"/>
        </w:rPr>
        <w:t>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663F01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30D019" w14:textId="07B8518E" w:rsid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6E99EAA" w14:textId="77777777" w:rsidR="00A46088" w:rsidRP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969B80E" w14:textId="77777777" w:rsidR="00A46088" w:rsidRPr="00A46088" w:rsidRDefault="00A46088" w:rsidP="00A4608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C6BA4B" w14:textId="433F5FAE" w:rsidR="00A46088" w:rsidRPr="00A46088" w:rsidRDefault="00A46088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Głównym elementem dodatku jest konstrukcja wykonana ze stali i płyty HPL, która wygląda jak rakieta kosmiczna. Rakieta wyposażona jest w dwa poziomy zabawy. Na pierwszy poziom można się dostać za pomocą wejścia, które jest wykonane jako kratownica linowa i ma kształt łuku oraz bezpośrednio z piramidy. Przemieszczanie pomiędzy pierwszym a drugim poziomem zabawy zapewnia linowe przejście boczne. Najwyższy poziom jest wyposażona w zjeżdżalnię rurową wykonaną z polietylenu. Początek części startowej znajduje się na wysokości 3,6 m powyżej poziomu terenu. Elementy konstrukcyjne dodatku wykonane są z rury kwadratowej o przekroju 100x100 mm, które są zabezpieczone przed korozją poprzez cynkowanie ogniowe. Zastosowane płyty HPL są grubości 1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mm.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71659D09" w14:textId="77777777" w:rsidR="00A01F10" w:rsidRPr="00A4608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A460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08ACAAA5" w:rsidR="00E9540D" w:rsidRPr="00A46088" w:rsidRDefault="00594596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sectPr w:rsidR="00E9540D" w:rsidRPr="00A46088" w:rsidSect="00A46088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AC31" w14:textId="77777777" w:rsidR="002560BD" w:rsidRDefault="002560BD" w:rsidP="000D2D93">
      <w:pPr>
        <w:spacing w:after="0" w:line="240" w:lineRule="auto"/>
      </w:pPr>
      <w:r>
        <w:separator/>
      </w:r>
    </w:p>
  </w:endnote>
  <w:endnote w:type="continuationSeparator" w:id="0">
    <w:p w14:paraId="16C0A3B3" w14:textId="77777777" w:rsidR="002560BD" w:rsidRDefault="002560B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CCF4" w14:textId="77777777" w:rsidR="002560BD" w:rsidRDefault="002560BD" w:rsidP="000D2D93">
      <w:pPr>
        <w:spacing w:after="0" w:line="240" w:lineRule="auto"/>
      </w:pPr>
      <w:r>
        <w:separator/>
      </w:r>
    </w:p>
  </w:footnote>
  <w:footnote w:type="continuationSeparator" w:id="0">
    <w:p w14:paraId="6E8071EB" w14:textId="77777777" w:rsidR="002560BD" w:rsidRDefault="002560B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E57B1"/>
    <w:rsid w:val="0023644F"/>
    <w:rsid w:val="00240F74"/>
    <w:rsid w:val="002560BD"/>
    <w:rsid w:val="00287083"/>
    <w:rsid w:val="002D4158"/>
    <w:rsid w:val="002E50C6"/>
    <w:rsid w:val="002F0B37"/>
    <w:rsid w:val="00344A29"/>
    <w:rsid w:val="003776FF"/>
    <w:rsid w:val="00416F15"/>
    <w:rsid w:val="004200E8"/>
    <w:rsid w:val="00522D8E"/>
    <w:rsid w:val="00523ECE"/>
    <w:rsid w:val="00594596"/>
    <w:rsid w:val="005C6730"/>
    <w:rsid w:val="00612982"/>
    <w:rsid w:val="00671AAE"/>
    <w:rsid w:val="006E4730"/>
    <w:rsid w:val="00710BD6"/>
    <w:rsid w:val="00773DF8"/>
    <w:rsid w:val="00790FB8"/>
    <w:rsid w:val="007B1B4D"/>
    <w:rsid w:val="00966FB6"/>
    <w:rsid w:val="009777A8"/>
    <w:rsid w:val="00995753"/>
    <w:rsid w:val="00A01F10"/>
    <w:rsid w:val="00A46088"/>
    <w:rsid w:val="00AC35AE"/>
    <w:rsid w:val="00BE19AA"/>
    <w:rsid w:val="00C45F2D"/>
    <w:rsid w:val="00C60253"/>
    <w:rsid w:val="00C96F18"/>
    <w:rsid w:val="00CF04E7"/>
    <w:rsid w:val="00D7709F"/>
    <w:rsid w:val="00E1665C"/>
    <w:rsid w:val="00E433FB"/>
    <w:rsid w:val="00E70D19"/>
    <w:rsid w:val="00E9540D"/>
    <w:rsid w:val="00EA1442"/>
    <w:rsid w:val="00EE3A7E"/>
    <w:rsid w:val="00F721D3"/>
    <w:rsid w:val="00FA70B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2020-06-25T10:06:00Z</dcterms:created>
  <dcterms:modified xsi:type="dcterms:W3CDTF">2020-07-24T13:04:00Z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