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0EEE890F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9E0329">
        <w:rPr>
          <w:rFonts w:ascii="Gill Sans MT" w:eastAsia="Calibri" w:hAnsi="Gill Sans MT" w:cs="Times New Roman"/>
          <w:b/>
          <w:sz w:val="28"/>
          <w:szCs w:val="28"/>
        </w:rPr>
        <w:t>DAPHNIS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10E0CA0D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RAKIETA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nr kat.: 2</w:t>
      </w:r>
      <w:r w:rsidR="009E0329">
        <w:rPr>
          <w:rFonts w:ascii="Gill Sans MT" w:eastAsia="Calibri" w:hAnsi="Gill Sans MT" w:cs="Times New Roman"/>
          <w:b/>
          <w:sz w:val="28"/>
          <w:szCs w:val="28"/>
        </w:rPr>
        <w:t>18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l</w:t>
      </w:r>
    </w:p>
    <w:p w14:paraId="710A0590" w14:textId="31500791" w:rsidR="00A46088" w:rsidRPr="00A46088" w:rsidRDefault="00A46088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A46088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6BC9886" wp14:editId="7076C413">
            <wp:simplePos x="0" y="0"/>
            <wp:positionH relativeFrom="column">
              <wp:posOffset>3099435</wp:posOffset>
            </wp:positionH>
            <wp:positionV relativeFrom="paragraph">
              <wp:posOffset>11430</wp:posOffset>
            </wp:positionV>
            <wp:extent cx="3095625" cy="2766060"/>
            <wp:effectExtent l="0" t="0" r="9525" b="0"/>
            <wp:wrapTight wrapText="bothSides">
              <wp:wrapPolygon edited="0">
                <wp:start x="0" y="0"/>
                <wp:lineTo x="0" y="21421"/>
                <wp:lineTo x="21534" y="21421"/>
                <wp:lineTo x="2153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t="6845" r="8046" b="7996"/>
                    <a:stretch/>
                  </pic:blipFill>
                  <pic:spPr bwMode="auto">
                    <a:xfrm>
                      <a:off x="0" y="0"/>
                      <a:ext cx="309562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07589" w14:textId="75BB6649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68E77C" w14:textId="02CE6D0B" w:rsid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39F817" w14:textId="77777777" w:rsidR="00A46088" w:rsidRPr="00A46088" w:rsidRDefault="00A46088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7856A4B" w14:textId="174D1294" w:rsidR="00E433FB" w:rsidRPr="00A46088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A46088">
        <w:rPr>
          <w:sz w:val="24"/>
          <w:szCs w:val="24"/>
        </w:rPr>
        <w:t xml:space="preserve"> </w:t>
      </w:r>
    </w:p>
    <w:p w14:paraId="344BAED1" w14:textId="0EF50A9A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EA1442">
        <w:rPr>
          <w:rFonts w:ascii="Gill Sans MT" w:eastAsia="Calibri" w:hAnsi="Gill Sans MT" w:cs="Times New Roman"/>
          <w:sz w:val="24"/>
          <w:szCs w:val="24"/>
        </w:rPr>
        <w:t>12,</w:t>
      </w:r>
      <w:r w:rsidR="00E70D19">
        <w:rPr>
          <w:rFonts w:ascii="Gill Sans MT" w:eastAsia="Calibri" w:hAnsi="Gill Sans MT" w:cs="Times New Roman"/>
          <w:sz w:val="24"/>
          <w:szCs w:val="24"/>
        </w:rPr>
        <w:t>5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6DE6EB2C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EA1442">
        <w:rPr>
          <w:rFonts w:ascii="Gill Sans MT" w:eastAsia="Calibri" w:hAnsi="Gill Sans MT" w:cs="Times New Roman"/>
          <w:sz w:val="24"/>
          <w:szCs w:val="24"/>
        </w:rPr>
        <w:t>4,1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246223E2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416F15">
        <w:rPr>
          <w:rFonts w:ascii="Gill Sans MT" w:eastAsia="Calibri" w:hAnsi="Gill Sans MT" w:cs="Times New Roman"/>
          <w:sz w:val="24"/>
          <w:szCs w:val="24"/>
        </w:rPr>
        <w:t>6,3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CD543D5" w14:textId="60A88F49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9E0329">
        <w:rPr>
          <w:rFonts w:ascii="Gill Sans MT" w:eastAsia="Calibri" w:hAnsi="Gill Sans MT" w:cs="Times New Roman"/>
          <w:sz w:val="24"/>
          <w:szCs w:val="24"/>
        </w:rPr>
        <w:t>46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A4608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A4608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62E41744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6B3840">
        <w:rPr>
          <w:rFonts w:ascii="Gill Sans MT" w:eastAsia="Calibri" w:hAnsi="Gill Sans MT" w:cs="Times New Roman"/>
          <w:sz w:val="24"/>
          <w:szCs w:val="24"/>
        </w:rPr>
        <w:t>0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663F01B1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A30D019" w14:textId="07B8518E" w:rsidR="00A46088" w:rsidRDefault="00A4608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6E99EAA" w14:textId="77777777" w:rsidR="00A46088" w:rsidRPr="00A46088" w:rsidRDefault="00A4608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969B80E" w14:textId="77777777" w:rsidR="00A46088" w:rsidRPr="00A46088" w:rsidRDefault="00A46088" w:rsidP="00A4608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07C6BA4B" w14:textId="433F5FAE" w:rsidR="00A46088" w:rsidRPr="00A46088" w:rsidRDefault="00A46088" w:rsidP="00A4608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Głównym elementem dodatku jest konstrukcja wykonana ze stali i płyty HPL, która wygląda jak rakieta kosmiczna. Rakieta wyposażona jest w dwa poziomy zabawy. Na pierwszy poziom można się dostać za pomocą wejścia, które jest wykonane jako kratownica linowa i ma kształt łuku oraz bezpośrednio z piramidy. Przemieszczanie pomiędzy pierwszym a drugim poziomem zabawy zapewnia linowe przejście boczne. Najwyższy poziom jest wyposażona w zjeżdżalnię rurową wykonaną z polietylenu. Początek części startowej znajduje się na wysokości 3,6 m powyżej poziomu terenu. Elementy konstrukcyjne dodatku wykonane są z rury kwadratowej o przekroju 100x100 mm, które są zabezpieczone przed korozją poprzez cynkowanie ogniowe. Zastosowane płyty HPL są grubości 1</w:t>
      </w:r>
      <w:r>
        <w:rPr>
          <w:rFonts w:ascii="Gill Sans MT" w:eastAsia="Calibri" w:hAnsi="Gill Sans MT" w:cs="Times New Roman"/>
          <w:sz w:val="24"/>
          <w:szCs w:val="24"/>
        </w:rPr>
        <w:t>2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mm.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71659D09" w14:textId="77777777" w:rsidR="00A01F10" w:rsidRPr="00A46088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A460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D505032" w14:textId="08ACAAA5" w:rsidR="00E9540D" w:rsidRPr="00A46088" w:rsidRDefault="00594596" w:rsidP="00A4608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sectPr w:rsidR="00E9540D" w:rsidRPr="00A46088" w:rsidSect="00A46088">
      <w:headerReference w:type="default" r:id="rId7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433C" w14:textId="77777777" w:rsidR="00505006" w:rsidRDefault="00505006" w:rsidP="000D2D93">
      <w:pPr>
        <w:spacing w:after="0" w:line="240" w:lineRule="auto"/>
      </w:pPr>
      <w:r>
        <w:separator/>
      </w:r>
    </w:p>
  </w:endnote>
  <w:endnote w:type="continuationSeparator" w:id="0">
    <w:p w14:paraId="31E07FC0" w14:textId="77777777" w:rsidR="00505006" w:rsidRDefault="0050500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F4EBD" w14:textId="77777777" w:rsidR="00505006" w:rsidRDefault="00505006" w:rsidP="000D2D93">
      <w:pPr>
        <w:spacing w:after="0" w:line="240" w:lineRule="auto"/>
      </w:pPr>
      <w:r>
        <w:separator/>
      </w:r>
    </w:p>
  </w:footnote>
  <w:footnote w:type="continuationSeparator" w:id="0">
    <w:p w14:paraId="4B623D46" w14:textId="77777777" w:rsidR="00505006" w:rsidRDefault="0050500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40F74"/>
    <w:rsid w:val="002D4158"/>
    <w:rsid w:val="002E50C6"/>
    <w:rsid w:val="002F0B37"/>
    <w:rsid w:val="00344A29"/>
    <w:rsid w:val="003776FF"/>
    <w:rsid w:val="00416F15"/>
    <w:rsid w:val="004200E8"/>
    <w:rsid w:val="00505006"/>
    <w:rsid w:val="00522D8E"/>
    <w:rsid w:val="00594596"/>
    <w:rsid w:val="005C6730"/>
    <w:rsid w:val="00671AAE"/>
    <w:rsid w:val="006B3840"/>
    <w:rsid w:val="006E4730"/>
    <w:rsid w:val="00773DF8"/>
    <w:rsid w:val="00790FB8"/>
    <w:rsid w:val="007B1B4D"/>
    <w:rsid w:val="009777A8"/>
    <w:rsid w:val="00995753"/>
    <w:rsid w:val="009E0329"/>
    <w:rsid w:val="00A01F10"/>
    <w:rsid w:val="00A17CFA"/>
    <w:rsid w:val="00A46088"/>
    <w:rsid w:val="00AC35AE"/>
    <w:rsid w:val="00BE19AA"/>
    <w:rsid w:val="00C45F2D"/>
    <w:rsid w:val="00C60253"/>
    <w:rsid w:val="00C96F18"/>
    <w:rsid w:val="00CF04E7"/>
    <w:rsid w:val="00D7709F"/>
    <w:rsid w:val="00E1665C"/>
    <w:rsid w:val="00E433FB"/>
    <w:rsid w:val="00E70D19"/>
    <w:rsid w:val="00E9540D"/>
    <w:rsid w:val="00EA1442"/>
    <w:rsid w:val="00EE3A7E"/>
    <w:rsid w:val="00F721D3"/>
    <w:rsid w:val="00FA70B9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2020-05-22T05:50:00Z</dcterms:created>
  <dcterms:modified xsi:type="dcterms:W3CDTF">2020-06-02T06:24:00Z</dcterms:modified>
</cp:coreProperties>
</file>