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BFE0E" w14:textId="6F31C876" w:rsidR="00C96F18" w:rsidRPr="00C96F18" w:rsidRDefault="00C96F18" w:rsidP="00C96F1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C96F18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532FDE">
        <w:rPr>
          <w:rFonts w:ascii="Gill Sans MT" w:eastAsia="Calibri" w:hAnsi="Gill Sans MT" w:cs="Times New Roman"/>
          <w:b/>
          <w:sz w:val="28"/>
          <w:szCs w:val="24"/>
        </w:rPr>
        <w:t>TITAN</w:t>
      </w:r>
      <w:r w:rsidRPr="00C96F18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23FE2598" w14:textId="45EDCD53" w:rsidR="00C96F18" w:rsidRPr="00C96F18" w:rsidRDefault="00C96F18" w:rsidP="00C96F1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C96F18">
        <w:rPr>
          <w:rFonts w:ascii="Gill Sans MT" w:eastAsia="Calibri" w:hAnsi="Gill Sans MT" w:cs="Times New Roman"/>
          <w:b/>
          <w:sz w:val="28"/>
          <w:szCs w:val="24"/>
        </w:rPr>
        <w:t xml:space="preserve"> PROCA nr kat.: 20</w:t>
      </w:r>
      <w:r w:rsidR="00532FDE">
        <w:rPr>
          <w:rFonts w:ascii="Gill Sans MT" w:eastAsia="Calibri" w:hAnsi="Gill Sans MT" w:cs="Times New Roman"/>
          <w:b/>
          <w:sz w:val="28"/>
          <w:szCs w:val="24"/>
        </w:rPr>
        <w:t>4</w:t>
      </w:r>
      <w:r w:rsidRPr="00C96F18">
        <w:rPr>
          <w:rFonts w:ascii="Gill Sans MT" w:eastAsia="Calibri" w:hAnsi="Gill Sans MT" w:cs="Times New Roman"/>
          <w:b/>
          <w:sz w:val="28"/>
          <w:szCs w:val="24"/>
        </w:rPr>
        <w:t xml:space="preserve"> n</w:t>
      </w:r>
    </w:p>
    <w:p w14:paraId="67F50F22" w14:textId="4AA42297" w:rsidR="00C96F18" w:rsidRPr="00C96F18" w:rsidRDefault="00C96F18" w:rsidP="00C96F1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23EE88B" wp14:editId="24C8D186">
            <wp:simplePos x="0" y="0"/>
            <wp:positionH relativeFrom="column">
              <wp:posOffset>3823970</wp:posOffset>
            </wp:positionH>
            <wp:positionV relativeFrom="paragraph">
              <wp:posOffset>10160</wp:posOffset>
            </wp:positionV>
            <wp:extent cx="2081530" cy="2176145"/>
            <wp:effectExtent l="0" t="0" r="0" b="0"/>
            <wp:wrapTight wrapText="bothSides">
              <wp:wrapPolygon edited="0">
                <wp:start x="0" y="0"/>
                <wp:lineTo x="0" y="21367"/>
                <wp:lineTo x="21350" y="21367"/>
                <wp:lineTo x="21350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1" t="4306" r="16728" b="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B468E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21E7F8B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C96F18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070FB5B1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Gill Sans MT" w:eastAsia="Calibri" w:hAnsi="Gill Sans MT" w:cs="Times New Roman"/>
          <w:sz w:val="24"/>
          <w:szCs w:val="24"/>
        </w:rPr>
        <w:t>Długość: 7,4 m</w:t>
      </w:r>
    </w:p>
    <w:p w14:paraId="00B9F1A4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Gill Sans MT" w:eastAsia="Calibri" w:hAnsi="Gill Sans MT" w:cs="Times New Roman"/>
          <w:sz w:val="24"/>
          <w:szCs w:val="24"/>
        </w:rPr>
        <w:t>Szerokość: 3,1 m</w:t>
      </w:r>
    </w:p>
    <w:p w14:paraId="7877C5BD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25E9E776" w14:textId="21A5E0A9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532FDE">
        <w:rPr>
          <w:rFonts w:ascii="Gill Sans MT" w:eastAsia="Calibri" w:hAnsi="Gill Sans MT" w:cs="Times New Roman"/>
          <w:sz w:val="24"/>
          <w:szCs w:val="24"/>
        </w:rPr>
        <w:t>4</w:t>
      </w:r>
      <w:r w:rsidRPr="00C96F18">
        <w:rPr>
          <w:rFonts w:ascii="Gill Sans MT" w:eastAsia="Calibri" w:hAnsi="Gill Sans MT" w:cs="Times New Roman"/>
          <w:sz w:val="24"/>
          <w:szCs w:val="24"/>
        </w:rPr>
        <w:t>6,8 m</w:t>
      </w:r>
      <w:r w:rsidRPr="00C96F18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19616C5E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49870519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C96F18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5BDB7DB3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0E723244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D2353CB" w14:textId="471AD380" w:rsid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B30BCD3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F524911" w14:textId="77777777" w:rsidR="00C96F18" w:rsidRPr="00C96F18" w:rsidRDefault="00C96F18" w:rsidP="00C96F1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C96F18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42CA0577" w14:textId="77777777" w:rsidR="00C96F18" w:rsidRPr="00C96F18" w:rsidRDefault="00C96F18" w:rsidP="00C96F1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C96F18">
        <w:rPr>
          <w:rFonts w:ascii="Gill Sans MT" w:eastAsia="Calibri" w:hAnsi="Gill Sans MT" w:cs="Times New Roman"/>
          <w:sz w:val="24"/>
          <w:szCs w:val="24"/>
        </w:rPr>
        <w:t>Głównym elementem dodatku jest konstrukcja stalowa w kształcie litery X. Konstrukcja jest wykonana z rury okrągłej o średnicy 168,3 mm i jest zabezpieczona przed korozją poprzez cynkowanie ogniowe. Wysokość i szerokość konstrukcji wynosi po 3 m. Dodatkowy efekt wizualny osiągnięto poprzez wygięcie głównych elementów konstrukcyjnych – zastosowany promień gięcia R=6,4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</w:t>
      </w:r>
      <w:r w:rsidRPr="00C96F18">
        <w:rPr>
          <w:rFonts w:ascii="Gill Sans MT" w:eastAsia="Calibri" w:hAnsi="Gill Sans MT" w:cs="Times New Roman"/>
        </w:rPr>
        <w:t xml:space="preserve"> </w:t>
      </w:r>
    </w:p>
    <w:p w14:paraId="03AA7C5C" w14:textId="1850F6DE" w:rsidR="00594596" w:rsidRP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86D1E" w14:textId="77777777" w:rsidR="00845395" w:rsidRDefault="00845395" w:rsidP="000D2D93">
      <w:pPr>
        <w:spacing w:after="0" w:line="240" w:lineRule="auto"/>
      </w:pPr>
      <w:r>
        <w:separator/>
      </w:r>
    </w:p>
  </w:endnote>
  <w:endnote w:type="continuationSeparator" w:id="0">
    <w:p w14:paraId="24819F94" w14:textId="77777777" w:rsidR="00845395" w:rsidRDefault="0084539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5F4E0" w14:textId="77777777" w:rsidR="00845395" w:rsidRDefault="00845395" w:rsidP="000D2D93">
      <w:pPr>
        <w:spacing w:after="0" w:line="240" w:lineRule="auto"/>
      </w:pPr>
      <w:r>
        <w:separator/>
      </w:r>
    </w:p>
  </w:footnote>
  <w:footnote w:type="continuationSeparator" w:id="0">
    <w:p w14:paraId="353B7B78" w14:textId="77777777" w:rsidR="00845395" w:rsidRDefault="0084539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344A29"/>
    <w:rsid w:val="00522D8E"/>
    <w:rsid w:val="00532FDE"/>
    <w:rsid w:val="00594596"/>
    <w:rsid w:val="00671AAE"/>
    <w:rsid w:val="00845395"/>
    <w:rsid w:val="009777A8"/>
    <w:rsid w:val="00BE19AA"/>
    <w:rsid w:val="00C96F18"/>
    <w:rsid w:val="00CF04E7"/>
    <w:rsid w:val="00D7709F"/>
    <w:rsid w:val="00D912A3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2020-05-14T08:54:00Z</dcterms:created>
  <dcterms:modified xsi:type="dcterms:W3CDTF">2020-05-14T08:54:00Z</dcterms:modified>
</cp:coreProperties>
</file>