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29A07" w14:textId="77777777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D0431">
        <w:rPr>
          <w:rFonts w:ascii="Gill Sans MT" w:eastAsia="Calibri" w:hAnsi="Gill Sans MT" w:cs="Times New Roman"/>
          <w:b/>
          <w:sz w:val="28"/>
          <w:szCs w:val="24"/>
        </w:rPr>
        <w:t xml:space="preserve">DODATEK DO PIRAMIDY DEIMOS XL: </w:t>
      </w:r>
    </w:p>
    <w:p w14:paraId="5AFBD3CF" w14:textId="188158DD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D0431">
        <w:rPr>
          <w:rFonts w:ascii="Gill Sans MT" w:eastAsia="Calibri" w:hAnsi="Gill Sans MT" w:cs="Times New Roman"/>
          <w:b/>
          <w:sz w:val="28"/>
          <w:szCs w:val="24"/>
        </w:rPr>
        <w:t>LINKI nr kat.: 203 e</w:t>
      </w:r>
    </w:p>
    <w:p w14:paraId="09F9A12A" w14:textId="7DC9CB90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AD043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3478ABF" wp14:editId="0805CD46">
            <wp:simplePos x="0" y="0"/>
            <wp:positionH relativeFrom="column">
              <wp:posOffset>3215640</wp:posOffset>
            </wp:positionH>
            <wp:positionV relativeFrom="paragraph">
              <wp:posOffset>9525</wp:posOffset>
            </wp:positionV>
            <wp:extent cx="2312670" cy="1954530"/>
            <wp:effectExtent l="0" t="0" r="0" b="762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1" t="14343" r="18181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8907D" w14:textId="63335326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5BBE926" w14:textId="77777777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4EC1333" w14:textId="4321ABD4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FA94E70" w14:textId="77777777" w:rsidR="00AD0431" w:rsidRPr="00AD0431" w:rsidRDefault="00AD0431" w:rsidP="00AD043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D330064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AD0431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08A2F724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D0431">
        <w:rPr>
          <w:rFonts w:ascii="Gill Sans MT" w:eastAsia="Calibri" w:hAnsi="Gill Sans MT" w:cs="Times New Roman"/>
          <w:sz w:val="24"/>
          <w:szCs w:val="24"/>
        </w:rPr>
        <w:t>Wysokość: 1,4 m</w:t>
      </w:r>
    </w:p>
    <w:p w14:paraId="6EEFC863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D0431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FE77386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D47DBBB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8C57F1B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30AAB6F" w14:textId="77777777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B130B7C" w14:textId="6C2CF4BE" w:rsidR="00AD0431" w:rsidRPr="00AD0431" w:rsidRDefault="00AD0431" w:rsidP="00AD043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AD0431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</w:t>
      </w:r>
    </w:p>
    <w:p w14:paraId="54AC7587" w14:textId="77777777" w:rsidR="00AD0431" w:rsidRPr="00AD0431" w:rsidRDefault="00AD0431" w:rsidP="00AD0431">
      <w:pPr>
        <w:spacing w:after="0" w:line="240" w:lineRule="auto"/>
        <w:ind w:right="-6" w:firstLine="284"/>
        <w:jc w:val="both"/>
        <w:rPr>
          <w:rFonts w:ascii="Gill Sans MT" w:eastAsia="Calibri" w:hAnsi="Gill Sans MT" w:cs="Times New Roman"/>
          <w:sz w:val="24"/>
          <w:szCs w:val="24"/>
        </w:rPr>
      </w:pPr>
      <w:r w:rsidRPr="00AD0431">
        <w:rPr>
          <w:rFonts w:ascii="Gill Sans MT" w:eastAsia="Calibri" w:hAnsi="Gill Sans MT" w:cs="Times New Roman"/>
          <w:sz w:val="24"/>
          <w:szCs w:val="24"/>
        </w:rPr>
        <w:t xml:space="preserve">Dodatek linki składa się z dwóch linek wspinaczkowych, które rozpięte są między poziomami na wysokości 1,6 i 3,0 m. Linki wykonane są z liny poliamidowej, plecionej, klejonej wzmocnionej strunami stalowymi ocynkowanymi galwanicznie. Średnica liny wynosi 18 mm. Każda z linek wyposażona jest w trzy talerzyki, które maja za zadanie ułatwić wspinanie się użytkownikom. Talerzyki wykonane są z poliamidu. Elementy łączące liny ze sobą wykonane są z tworzywa sztucznego i stali nierdzewnej. 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135713AF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5284A22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1176-11:2014-11, </w:t>
      </w:r>
      <w:permStart w:id="344094127" w:edGrp="everyone"/>
      <w:permEnd w:id="344094127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BB2DF" w14:textId="77777777" w:rsidR="00857CFA" w:rsidRDefault="00857CFA" w:rsidP="000D2D93">
      <w:pPr>
        <w:spacing w:after="0" w:line="240" w:lineRule="auto"/>
      </w:pPr>
      <w:r>
        <w:separator/>
      </w:r>
    </w:p>
  </w:endnote>
  <w:endnote w:type="continuationSeparator" w:id="0">
    <w:p w14:paraId="6DF77370" w14:textId="77777777" w:rsidR="00857CFA" w:rsidRDefault="00857CF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BD68" w14:textId="77777777" w:rsidR="00857CFA" w:rsidRDefault="00857CFA" w:rsidP="000D2D93">
      <w:pPr>
        <w:spacing w:after="0" w:line="240" w:lineRule="auto"/>
      </w:pPr>
      <w:r>
        <w:separator/>
      </w:r>
    </w:p>
  </w:footnote>
  <w:footnote w:type="continuationSeparator" w:id="0">
    <w:p w14:paraId="6B2A0669" w14:textId="77777777" w:rsidR="00857CFA" w:rsidRDefault="00857CF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3B1C23"/>
    <w:rsid w:val="00435201"/>
    <w:rsid w:val="0047261D"/>
    <w:rsid w:val="00574E3B"/>
    <w:rsid w:val="00594596"/>
    <w:rsid w:val="00671AAE"/>
    <w:rsid w:val="00857CFA"/>
    <w:rsid w:val="009777A8"/>
    <w:rsid w:val="00A86187"/>
    <w:rsid w:val="00AD0431"/>
    <w:rsid w:val="00CF04E7"/>
    <w:rsid w:val="00E9540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2020-05-12T10:01:00Z</dcterms:created>
  <dcterms:modified xsi:type="dcterms:W3CDTF">2020-05-26T12:27:00Z</dcterms:modified>
</cp:coreProperties>
</file>